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8A3E1" w14:textId="178506F4" w:rsidR="00EF44BC" w:rsidRPr="00FF5F23" w:rsidRDefault="00EF44BC" w:rsidP="00EF44BC">
      <w:pPr>
        <w:pStyle w:val="Header"/>
        <w:tabs>
          <w:tab w:val="right" w:pos="9639"/>
        </w:tabs>
        <w:rPr>
          <w:bCs/>
          <w:noProof w:val="0"/>
          <w:sz w:val="28"/>
          <w:szCs w:val="28"/>
        </w:rPr>
      </w:pPr>
      <w:r w:rsidRPr="00184687">
        <w:rPr>
          <w:bCs/>
          <w:noProof w:val="0"/>
          <w:sz w:val="28"/>
          <w:szCs w:val="28"/>
        </w:rPr>
        <w:t>3GPP TSG RAN WG1</w:t>
      </w:r>
      <w:r w:rsidR="00354CF2">
        <w:rPr>
          <w:bCs/>
          <w:noProof w:val="0"/>
          <w:sz w:val="28"/>
          <w:szCs w:val="28"/>
        </w:rPr>
        <w:t>#96</w:t>
      </w:r>
      <w:r w:rsidRPr="00FF5F23">
        <w:rPr>
          <w:bCs/>
          <w:noProof w:val="0"/>
          <w:sz w:val="28"/>
          <w:szCs w:val="28"/>
        </w:rPr>
        <w:tab/>
      </w:r>
      <w:r w:rsidR="00091077" w:rsidRPr="00091077">
        <w:rPr>
          <w:bCs/>
          <w:noProof w:val="0"/>
          <w:sz w:val="28"/>
          <w:szCs w:val="28"/>
        </w:rPr>
        <w:t>R1-1902434</w:t>
      </w:r>
    </w:p>
    <w:p w14:paraId="76C3BA30" w14:textId="30F46758" w:rsidR="00EF44BC" w:rsidRPr="00012FAE" w:rsidRDefault="00354CF2" w:rsidP="00EF44BC">
      <w:pPr>
        <w:pStyle w:val="Header"/>
        <w:rPr>
          <w:rFonts w:cs="Arial"/>
          <w:bCs/>
          <w:sz w:val="28"/>
          <w:szCs w:val="28"/>
        </w:rPr>
      </w:pPr>
      <w:r>
        <w:rPr>
          <w:rFonts w:cs="Arial"/>
          <w:bCs/>
          <w:sz w:val="28"/>
          <w:szCs w:val="28"/>
        </w:rPr>
        <w:t>Athens</w:t>
      </w:r>
      <w:r w:rsidR="00CE7B49" w:rsidRPr="00396B4A">
        <w:rPr>
          <w:rFonts w:cs="Arial"/>
          <w:bCs/>
          <w:sz w:val="28"/>
          <w:szCs w:val="28"/>
        </w:rPr>
        <w:t xml:space="preserve">, </w:t>
      </w:r>
      <w:r>
        <w:rPr>
          <w:rFonts w:cs="Arial"/>
          <w:bCs/>
          <w:sz w:val="28"/>
          <w:szCs w:val="28"/>
        </w:rPr>
        <w:t>Greece</w:t>
      </w:r>
      <w:r w:rsidR="00EF44BC" w:rsidRPr="0078538C">
        <w:rPr>
          <w:rFonts w:cs="Arial"/>
          <w:bCs/>
          <w:sz w:val="28"/>
          <w:szCs w:val="28"/>
        </w:rPr>
        <w:t xml:space="preserve">, </w:t>
      </w:r>
      <w:r w:rsidR="00C06A0A" w:rsidRPr="0078538C">
        <w:rPr>
          <w:rFonts w:cs="Arial"/>
          <w:bCs/>
          <w:sz w:val="28"/>
          <w:szCs w:val="28"/>
        </w:rPr>
        <w:t>25</w:t>
      </w:r>
      <w:r w:rsidR="00091077">
        <w:rPr>
          <w:rFonts w:cs="Arial"/>
          <w:bCs/>
          <w:sz w:val="28"/>
          <w:szCs w:val="28"/>
        </w:rPr>
        <w:t>th</w:t>
      </w:r>
      <w:r w:rsidR="00394B37" w:rsidRPr="00012FAE">
        <w:rPr>
          <w:rFonts w:cs="Arial"/>
          <w:bCs/>
          <w:sz w:val="28"/>
          <w:szCs w:val="28"/>
        </w:rPr>
        <w:t xml:space="preserve"> </w:t>
      </w:r>
      <w:r>
        <w:rPr>
          <w:rFonts w:cs="Arial"/>
          <w:bCs/>
          <w:sz w:val="28"/>
          <w:szCs w:val="28"/>
        </w:rPr>
        <w:t>Feb – 01</w:t>
      </w:r>
      <w:r w:rsidR="00091077">
        <w:rPr>
          <w:rFonts w:cs="Arial"/>
          <w:bCs/>
          <w:sz w:val="28"/>
          <w:szCs w:val="28"/>
        </w:rPr>
        <w:t>st</w:t>
      </w:r>
      <w:r>
        <w:rPr>
          <w:rFonts w:cs="Arial"/>
          <w:bCs/>
          <w:sz w:val="28"/>
          <w:szCs w:val="28"/>
        </w:rPr>
        <w:t xml:space="preserve"> Mar</w:t>
      </w:r>
      <w:r w:rsidR="00091077">
        <w:rPr>
          <w:rFonts w:cs="Arial"/>
          <w:bCs/>
          <w:sz w:val="28"/>
          <w:szCs w:val="28"/>
        </w:rPr>
        <w:t>,</w:t>
      </w:r>
      <w:r>
        <w:rPr>
          <w:rFonts w:cs="Arial"/>
          <w:bCs/>
          <w:sz w:val="28"/>
          <w:szCs w:val="28"/>
        </w:rPr>
        <w:t xml:space="preserve"> </w:t>
      </w:r>
      <w:r w:rsidR="00C06A0A" w:rsidRPr="00012FAE">
        <w:rPr>
          <w:rFonts w:cs="Arial"/>
          <w:bCs/>
          <w:sz w:val="28"/>
          <w:szCs w:val="28"/>
        </w:rPr>
        <w:t>2019</w:t>
      </w:r>
    </w:p>
    <w:p w14:paraId="763EE237" w14:textId="77777777" w:rsidR="00EF44BC" w:rsidRPr="00A200C1" w:rsidRDefault="00EF44BC" w:rsidP="00EF44BC">
      <w:pPr>
        <w:pStyle w:val="Header"/>
        <w:rPr>
          <w:rFonts w:cs="Arial"/>
          <w:b w:val="0"/>
          <w:bCs/>
          <w:sz w:val="28"/>
        </w:rPr>
      </w:pPr>
    </w:p>
    <w:p w14:paraId="08AC4AD5" w14:textId="113312B5"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EF1707" w:rsidRPr="00957A46">
        <w:rPr>
          <w:rFonts w:cs="Arial"/>
          <w:b/>
          <w:bCs/>
          <w:sz w:val="24"/>
        </w:rPr>
        <w:t>7.</w:t>
      </w:r>
      <w:r w:rsidR="0009556A" w:rsidRPr="00957A46">
        <w:rPr>
          <w:rFonts w:cs="Arial"/>
          <w:b/>
          <w:bCs/>
          <w:sz w:val="24"/>
        </w:rPr>
        <w:t>2</w:t>
      </w:r>
      <w:r w:rsidR="00EF1707" w:rsidRPr="00957A46">
        <w:rPr>
          <w:rFonts w:cs="Arial"/>
          <w:b/>
          <w:bCs/>
          <w:sz w:val="24"/>
        </w:rPr>
        <w:t>.</w:t>
      </w:r>
      <w:r w:rsidR="00D73D8F" w:rsidRPr="00957A46">
        <w:rPr>
          <w:rFonts w:cs="Arial"/>
          <w:b/>
          <w:bCs/>
          <w:sz w:val="24"/>
        </w:rPr>
        <w:t>3.5</w:t>
      </w:r>
    </w:p>
    <w:p w14:paraId="54BF8606" w14:textId="10A731E9"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3A7926">
        <w:rPr>
          <w:rFonts w:ascii="Arial" w:hAnsi="Arial" w:cs="Arial"/>
          <w:b/>
          <w:bCs/>
          <w:sz w:val="24"/>
        </w:rPr>
        <w:t>Nokia</w:t>
      </w:r>
      <w:r w:rsidR="00013455" w:rsidRPr="00013455">
        <w:rPr>
          <w:rFonts w:ascii="Arial" w:hAnsi="Arial" w:cs="Arial"/>
          <w:b/>
          <w:bCs/>
          <w:sz w:val="24"/>
        </w:rPr>
        <w:t xml:space="preserve"> Shanghai Bell</w:t>
      </w:r>
    </w:p>
    <w:p w14:paraId="52857A4E" w14:textId="0650511F"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CE0BC1">
        <w:rPr>
          <w:rFonts w:ascii="Arial" w:hAnsi="Arial" w:cs="Arial"/>
          <w:b/>
          <w:bCs/>
          <w:sz w:val="24"/>
        </w:rPr>
        <w:t xml:space="preserve">IAB </w:t>
      </w:r>
      <w:r w:rsidR="00D73D8F">
        <w:rPr>
          <w:rFonts w:ascii="Arial" w:hAnsi="Arial" w:cs="Arial"/>
          <w:b/>
          <w:bCs/>
          <w:sz w:val="24"/>
        </w:rPr>
        <w:t>Case #1 t</w:t>
      </w:r>
      <w:r w:rsidR="00096A43">
        <w:rPr>
          <w:rFonts w:ascii="Arial" w:hAnsi="Arial" w:cs="Arial"/>
          <w:b/>
          <w:bCs/>
          <w:sz w:val="24"/>
        </w:rPr>
        <w:t>iming</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3C8A8451" w14:textId="72760000" w:rsidR="00C23F12" w:rsidRDefault="00C23F12" w:rsidP="00FF5F23">
      <w:pPr>
        <w:spacing w:after="120"/>
        <w:jc w:val="both"/>
      </w:pPr>
      <w:r>
        <w:t>The OTA based IAB synchronization and timing will be based on TA (timing advance) control loop with required enhancements to support timing adjustment at the (child) IAB nodes. Only Case #1 timing will be considered in Rel.16 IAB where the DL transmissions are synchronized across all nodes</w:t>
      </w:r>
      <w:r w:rsidR="006348CD">
        <w:t xml:space="preserve"> </w:t>
      </w:r>
      <w:r w:rsidR="006348CD">
        <w:fldChar w:fldCharType="begin"/>
      </w:r>
      <w:r w:rsidR="006348CD">
        <w:instrText xml:space="preserve"> REF _Ref533075225 \r \h </w:instrText>
      </w:r>
      <w:r w:rsidR="006348CD">
        <w:fldChar w:fldCharType="separate"/>
      </w:r>
      <w:r w:rsidR="006348CD">
        <w:t>[1]</w:t>
      </w:r>
      <w:r w:rsidR="006348CD">
        <w:fldChar w:fldCharType="end"/>
      </w:r>
      <w:r>
        <w:t xml:space="preserve">. </w:t>
      </w:r>
      <w:r w:rsidR="004926C9">
        <w:t xml:space="preserve">RAN1 </w:t>
      </w:r>
      <w:r>
        <w:t xml:space="preserve">AH1901 made following agreements in the needed enhancements for the IAB </w:t>
      </w:r>
      <w:r w:rsidR="004926C9">
        <w:t xml:space="preserve">synchronization </w:t>
      </w:r>
      <w:r>
        <w:t>and timing</w:t>
      </w:r>
      <w:r w:rsidR="006348CD">
        <w:t xml:space="preserve">, </w:t>
      </w:r>
      <w:r w:rsidR="006348CD">
        <w:fldChar w:fldCharType="begin"/>
      </w:r>
      <w:r w:rsidR="006348CD">
        <w:instrText xml:space="preserve"> REF _Ref172797 \r \h </w:instrText>
      </w:r>
      <w:r w:rsidR="006348CD">
        <w:fldChar w:fldCharType="separate"/>
      </w:r>
      <w:r w:rsidR="006348CD">
        <w:t>[2]</w:t>
      </w:r>
      <w:r w:rsidR="006348CD">
        <w:fldChar w:fldCharType="end"/>
      </w:r>
      <w:r>
        <w:t>:</w:t>
      </w:r>
    </w:p>
    <w:p w14:paraId="7BE1043E" w14:textId="77777777" w:rsidR="00C23F12" w:rsidRPr="00C23F12" w:rsidRDefault="00C23F12" w:rsidP="00C23F12">
      <w:pPr>
        <w:spacing w:after="40"/>
        <w:ind w:left="284"/>
        <w:rPr>
          <w:i/>
        </w:rPr>
      </w:pPr>
      <w:r w:rsidRPr="00C23F12">
        <w:rPr>
          <w:i/>
        </w:rPr>
        <w:t>An IAB node should set its DL TX timing ahead of its DL Rx timing by TA/2 + T_delta</w:t>
      </w:r>
    </w:p>
    <w:p w14:paraId="026CB032" w14:textId="77777777" w:rsidR="00C23F12" w:rsidRPr="00C23F12" w:rsidRDefault="00C23F12" w:rsidP="00C23F12">
      <w:pPr>
        <w:numPr>
          <w:ilvl w:val="0"/>
          <w:numId w:val="15"/>
        </w:numPr>
        <w:overflowPunct/>
        <w:autoSpaceDE/>
        <w:autoSpaceDN/>
        <w:adjustRightInd/>
        <w:spacing w:after="0"/>
        <w:textAlignment w:val="auto"/>
        <w:rPr>
          <w:i/>
        </w:rPr>
      </w:pPr>
      <w:r w:rsidRPr="00C23F12">
        <w:rPr>
          <w:i/>
        </w:rPr>
        <w:t>T_delta is signalled from the parent node, where the value is intended to account for factors such the offset between parent DL Tx and UL Rx, if any due to factors such as Tx to Rx switching time, HW impairments, etc.</w:t>
      </w:r>
    </w:p>
    <w:p w14:paraId="1EB01069" w14:textId="77777777" w:rsidR="00C23F12" w:rsidRPr="00C23F12" w:rsidRDefault="00C23F12" w:rsidP="00C23F12">
      <w:pPr>
        <w:numPr>
          <w:ilvl w:val="0"/>
          <w:numId w:val="15"/>
        </w:numPr>
        <w:overflowPunct/>
        <w:autoSpaceDE/>
        <w:autoSpaceDN/>
        <w:adjustRightInd/>
        <w:spacing w:after="0"/>
        <w:textAlignment w:val="auto"/>
        <w:rPr>
          <w:i/>
        </w:rPr>
      </w:pPr>
      <w:r w:rsidRPr="00C23F12">
        <w:rPr>
          <w:i/>
        </w:rPr>
        <w:t>TA is the timing gap between UL Tx timing and DL Rx timing, which is derived based on existing Rel-15 mechanism</w:t>
      </w:r>
    </w:p>
    <w:p w14:paraId="63723FFF" w14:textId="77777777" w:rsidR="00C23F12" w:rsidRPr="00C23F12" w:rsidRDefault="00C23F12" w:rsidP="00C23F12">
      <w:pPr>
        <w:numPr>
          <w:ilvl w:val="0"/>
          <w:numId w:val="16"/>
        </w:numPr>
        <w:overflowPunct/>
        <w:autoSpaceDE/>
        <w:autoSpaceDN/>
        <w:adjustRightInd/>
        <w:spacing w:after="0"/>
        <w:jc w:val="both"/>
        <w:textAlignment w:val="auto"/>
        <w:rPr>
          <w:i/>
        </w:rPr>
      </w:pPr>
      <w:r w:rsidRPr="00C23F12">
        <w:rPr>
          <w:i/>
        </w:rPr>
        <w:t>FFS (not necessarily an exhaustive list):</w:t>
      </w:r>
    </w:p>
    <w:p w14:paraId="310DFECB" w14:textId="77777777" w:rsidR="00C23F12" w:rsidRPr="00C23F12" w:rsidRDefault="00C23F12" w:rsidP="00C23F12">
      <w:pPr>
        <w:numPr>
          <w:ilvl w:val="1"/>
          <w:numId w:val="16"/>
        </w:numPr>
        <w:overflowPunct/>
        <w:autoSpaceDE/>
        <w:autoSpaceDN/>
        <w:adjustRightInd/>
        <w:spacing w:after="0"/>
        <w:jc w:val="both"/>
        <w:textAlignment w:val="auto"/>
        <w:rPr>
          <w:i/>
        </w:rPr>
      </w:pPr>
      <w:r w:rsidRPr="00C23F12">
        <w:rPr>
          <w:i/>
        </w:rPr>
        <w:t>value range and granularity of Tdelta</w:t>
      </w:r>
    </w:p>
    <w:p w14:paraId="00F46D78" w14:textId="77777777" w:rsidR="00C23F12" w:rsidRPr="00C23F12" w:rsidRDefault="00C23F12" w:rsidP="00C23F12">
      <w:pPr>
        <w:numPr>
          <w:ilvl w:val="1"/>
          <w:numId w:val="16"/>
        </w:numPr>
        <w:overflowPunct/>
        <w:autoSpaceDE/>
        <w:autoSpaceDN/>
        <w:adjustRightInd/>
        <w:spacing w:after="0"/>
        <w:jc w:val="both"/>
        <w:textAlignment w:val="auto"/>
        <w:rPr>
          <w:i/>
        </w:rPr>
      </w:pPr>
      <w:r w:rsidRPr="00C23F12">
        <w:rPr>
          <w:i/>
        </w:rPr>
        <w:t>need for aperiodic/periodic updates of Tdelta</w:t>
      </w:r>
    </w:p>
    <w:p w14:paraId="3C183F27" w14:textId="77777777" w:rsidR="00C23F12" w:rsidRPr="00C23F12" w:rsidRDefault="00C23F12" w:rsidP="00C23F12">
      <w:pPr>
        <w:numPr>
          <w:ilvl w:val="1"/>
          <w:numId w:val="16"/>
        </w:numPr>
        <w:overflowPunct/>
        <w:autoSpaceDE/>
        <w:autoSpaceDN/>
        <w:adjustRightInd/>
        <w:spacing w:after="0"/>
        <w:jc w:val="both"/>
        <w:textAlignment w:val="auto"/>
        <w:rPr>
          <w:i/>
        </w:rPr>
      </w:pPr>
      <w:r w:rsidRPr="00C23F12">
        <w:rPr>
          <w:i/>
        </w:rPr>
        <w:t>other timing impairment factors for adjusting IAB node timing to be included in Tdelta</w:t>
      </w:r>
    </w:p>
    <w:p w14:paraId="093B9B9B" w14:textId="77777777" w:rsidR="00C23F12" w:rsidRPr="00C23F12" w:rsidRDefault="00C23F12" w:rsidP="00C23F12">
      <w:pPr>
        <w:numPr>
          <w:ilvl w:val="1"/>
          <w:numId w:val="16"/>
        </w:numPr>
        <w:overflowPunct/>
        <w:autoSpaceDE/>
        <w:autoSpaceDN/>
        <w:adjustRightInd/>
        <w:spacing w:after="0"/>
        <w:jc w:val="both"/>
        <w:textAlignment w:val="auto"/>
        <w:rPr>
          <w:i/>
        </w:rPr>
      </w:pPr>
      <w:r w:rsidRPr="00C23F12">
        <w:rPr>
          <w:i/>
        </w:rPr>
        <w:t>timing alignment when the IAB node has multiple parents</w:t>
      </w:r>
    </w:p>
    <w:p w14:paraId="70CC10ED" w14:textId="04C82CEA" w:rsidR="00C23F12" w:rsidRPr="0060028A" w:rsidRDefault="00C23F12" w:rsidP="0060028A">
      <w:pPr>
        <w:numPr>
          <w:ilvl w:val="1"/>
          <w:numId w:val="16"/>
        </w:numPr>
        <w:overflowPunct/>
        <w:autoSpaceDE/>
        <w:autoSpaceDN/>
        <w:adjustRightInd/>
        <w:ind w:left="1434" w:hanging="357"/>
        <w:jc w:val="both"/>
        <w:textAlignment w:val="auto"/>
        <w:rPr>
          <w:i/>
        </w:rPr>
      </w:pPr>
      <w:r w:rsidRPr="00C23F12">
        <w:rPr>
          <w:i/>
        </w:rPr>
        <w:t>Note: once the design of the above FFS points is in a good shape, an LS to RAN4 may be necessary to solicit their input</w:t>
      </w:r>
    </w:p>
    <w:p w14:paraId="767509F7" w14:textId="6D060856" w:rsidR="001667DE" w:rsidRDefault="00916B0F" w:rsidP="00FF5F23">
      <w:pPr>
        <w:spacing w:after="120"/>
        <w:jc w:val="both"/>
      </w:pPr>
      <w:r>
        <w:t xml:space="preserve">In this paper we </w:t>
      </w:r>
      <w:r w:rsidR="001667DE">
        <w:t xml:space="preserve">elaborate the derivation and signalling of </w:t>
      </w:r>
      <w:r w:rsidR="001667DE" w:rsidRPr="00676C1B">
        <w:rPr>
          <w:i/>
        </w:rPr>
        <w:t>T_delta</w:t>
      </w:r>
      <w:r w:rsidR="001667DE">
        <w:t xml:space="preserve"> other related FFS items.</w:t>
      </w:r>
    </w:p>
    <w:p w14:paraId="2EDADF91" w14:textId="1B17D583" w:rsidR="004C396E" w:rsidRPr="00CB3C8E" w:rsidRDefault="004C396E" w:rsidP="00EE1F1A"/>
    <w:p w14:paraId="10FD11CC" w14:textId="1B7ABD6F" w:rsidR="00062630" w:rsidRDefault="00062630" w:rsidP="00062630">
      <w:pPr>
        <w:pStyle w:val="Heading1"/>
      </w:pPr>
      <w:r>
        <w:rPr>
          <w:color w:val="000000"/>
        </w:rPr>
        <w:t>2</w:t>
      </w:r>
      <w:r w:rsidRPr="00A51522">
        <w:rPr>
          <w:color w:val="000000"/>
        </w:rPr>
        <w:tab/>
      </w:r>
      <w:r w:rsidR="005E7117">
        <w:t>Discussion</w:t>
      </w:r>
    </w:p>
    <w:p w14:paraId="2EE4D9A9" w14:textId="5693BDBE" w:rsidR="00D039FD" w:rsidRDefault="001667DE" w:rsidP="00642BD2">
      <w:pPr>
        <w:jc w:val="both"/>
        <w:rPr>
          <w:rFonts w:eastAsia="MS Mincho"/>
          <w:lang w:eastAsia="ja-JP"/>
        </w:rPr>
      </w:pPr>
      <w:r>
        <w:rPr>
          <w:rFonts w:eastAsia="MS Mincho"/>
          <w:lang w:eastAsia="ja-JP"/>
        </w:rPr>
        <w:t xml:space="preserve">The parameter </w:t>
      </w:r>
      <w:r w:rsidRPr="00676C1B">
        <w:rPr>
          <w:rFonts w:eastAsia="MS Mincho"/>
          <w:i/>
          <w:lang w:eastAsia="ja-JP"/>
        </w:rPr>
        <w:t>T_delta</w:t>
      </w:r>
      <w:r>
        <w:rPr>
          <w:rFonts w:eastAsia="MS Mincho"/>
          <w:lang w:eastAsia="ja-JP"/>
        </w:rPr>
        <w:t xml:space="preserve"> is related to the actual RX/TX switching gap at the parent node</w:t>
      </w:r>
      <w:r w:rsidR="00D039FD">
        <w:rPr>
          <w:rFonts w:eastAsia="MS Mincho"/>
          <w:lang w:eastAsia="ja-JP"/>
        </w:rPr>
        <w:t>. As discussed earlier in the study</w:t>
      </w:r>
      <w:r w:rsidR="000C61F9">
        <w:rPr>
          <w:rFonts w:eastAsia="MS Mincho"/>
          <w:lang w:eastAsia="ja-JP"/>
        </w:rPr>
        <w:t xml:space="preserve"> item</w:t>
      </w:r>
      <w:r w:rsidR="00D039FD">
        <w:rPr>
          <w:rFonts w:eastAsia="MS Mincho"/>
          <w:lang w:eastAsia="ja-JP"/>
        </w:rPr>
        <w:t xml:space="preserve"> and </w:t>
      </w:r>
      <w:r w:rsidR="000C61F9">
        <w:rPr>
          <w:rFonts w:eastAsia="MS Mincho"/>
          <w:lang w:eastAsia="ja-JP"/>
        </w:rPr>
        <w:t xml:space="preserve">RAN1 </w:t>
      </w:r>
      <w:r w:rsidR="00D039FD">
        <w:rPr>
          <w:rFonts w:eastAsia="MS Mincho"/>
          <w:lang w:eastAsia="ja-JP"/>
        </w:rPr>
        <w:t>AH1901</w:t>
      </w:r>
      <w:r w:rsidR="00BC5E55">
        <w:rPr>
          <w:rFonts w:eastAsia="MS Mincho"/>
          <w:lang w:eastAsia="ja-JP"/>
        </w:rPr>
        <w:t xml:space="preserve"> and as </w:t>
      </w:r>
      <w:r w:rsidR="003A5748">
        <w:rPr>
          <w:rFonts w:eastAsia="MS Mincho"/>
          <w:lang w:eastAsia="ja-JP"/>
        </w:rPr>
        <w:t xml:space="preserve">stated in the </w:t>
      </w:r>
      <w:r w:rsidR="000C61F9">
        <w:rPr>
          <w:rFonts w:eastAsia="MS Mincho"/>
          <w:lang w:eastAsia="ja-JP"/>
        </w:rPr>
        <w:t xml:space="preserve">RAN1 </w:t>
      </w:r>
      <w:r w:rsidR="003A5748">
        <w:rPr>
          <w:rFonts w:eastAsia="MS Mincho"/>
          <w:lang w:eastAsia="ja-JP"/>
        </w:rPr>
        <w:t>AH1901 agreement</w:t>
      </w:r>
      <w:r w:rsidR="00D039FD">
        <w:rPr>
          <w:rFonts w:eastAsia="MS Mincho"/>
          <w:lang w:eastAsia="ja-JP"/>
        </w:rPr>
        <w:t>, there can be multiple factors affecting the switching gap</w:t>
      </w:r>
      <w:r w:rsidR="00340E1E">
        <w:rPr>
          <w:rFonts w:eastAsia="MS Mincho"/>
          <w:lang w:eastAsia="ja-JP"/>
        </w:rPr>
        <w:t>,</w:t>
      </w:r>
      <w:r w:rsidR="00D039FD">
        <w:rPr>
          <w:rFonts w:eastAsia="MS Mincho"/>
          <w:lang w:eastAsia="ja-JP"/>
        </w:rPr>
        <w:t xml:space="preserve"> like targeted offset between RX/TX, TA granularity, TA control loop latency, oscillator drift,</w:t>
      </w:r>
      <w:r w:rsidR="003A5748">
        <w:rPr>
          <w:rFonts w:eastAsia="MS Mincho"/>
          <w:lang w:eastAsia="ja-JP"/>
        </w:rPr>
        <w:t xml:space="preserve"> etc. </w:t>
      </w:r>
      <w:r w:rsidR="00D039FD">
        <w:rPr>
          <w:rFonts w:eastAsia="MS Mincho"/>
          <w:lang w:eastAsia="ja-JP"/>
        </w:rPr>
        <w:t xml:space="preserve">However, regardless of what all issues affect the resulted switching gap, the child node </w:t>
      </w:r>
      <w:r w:rsidR="003A5748">
        <w:rPr>
          <w:rFonts w:eastAsia="MS Mincho"/>
          <w:lang w:eastAsia="ja-JP"/>
        </w:rPr>
        <w:t xml:space="preserve">shall just apply the </w:t>
      </w:r>
      <w:r w:rsidR="00D039FD" w:rsidRPr="00676C1B">
        <w:rPr>
          <w:rFonts w:eastAsia="MS Mincho"/>
          <w:i/>
          <w:lang w:eastAsia="ja-JP"/>
        </w:rPr>
        <w:t>T_delta</w:t>
      </w:r>
      <w:r w:rsidR="00D039FD">
        <w:rPr>
          <w:rFonts w:eastAsia="MS Mincho"/>
          <w:lang w:eastAsia="ja-JP"/>
        </w:rPr>
        <w:t xml:space="preserve"> </w:t>
      </w:r>
      <w:r w:rsidR="003A5748">
        <w:rPr>
          <w:rFonts w:eastAsia="MS Mincho"/>
          <w:lang w:eastAsia="ja-JP"/>
        </w:rPr>
        <w:t xml:space="preserve">signalled by </w:t>
      </w:r>
      <w:r w:rsidR="00D039FD">
        <w:rPr>
          <w:rFonts w:eastAsia="MS Mincho"/>
          <w:lang w:eastAsia="ja-JP"/>
        </w:rPr>
        <w:t>the parent node</w:t>
      </w:r>
      <w:r w:rsidR="003A5748">
        <w:rPr>
          <w:rFonts w:eastAsia="MS Mincho"/>
          <w:lang w:eastAsia="ja-JP"/>
        </w:rPr>
        <w:t xml:space="preserve"> when setting the DL (DU) TX timing.</w:t>
      </w:r>
    </w:p>
    <w:p w14:paraId="02BD268F" w14:textId="24E21E88" w:rsidR="008E732C" w:rsidRDefault="008E732C" w:rsidP="00642BD2">
      <w:pPr>
        <w:jc w:val="both"/>
        <w:rPr>
          <w:rFonts w:eastAsia="MS Mincho"/>
          <w:lang w:eastAsia="ja-JP"/>
        </w:rPr>
      </w:pPr>
      <w:r>
        <w:rPr>
          <w:rFonts w:eastAsia="MS Mincho"/>
          <w:lang w:eastAsia="ja-JP"/>
        </w:rPr>
        <w:t xml:space="preserve">As stated in </w:t>
      </w:r>
      <w:r>
        <w:rPr>
          <w:rFonts w:eastAsia="MS Mincho"/>
          <w:lang w:eastAsia="ja-JP"/>
        </w:rPr>
        <w:fldChar w:fldCharType="begin"/>
      </w:r>
      <w:r>
        <w:rPr>
          <w:rFonts w:eastAsia="MS Mincho"/>
          <w:lang w:eastAsia="ja-JP"/>
        </w:rPr>
        <w:instrText xml:space="preserve"> REF _Ref179901 \r \h </w:instrText>
      </w:r>
      <w:r>
        <w:rPr>
          <w:rFonts w:eastAsia="MS Mincho"/>
          <w:lang w:eastAsia="ja-JP"/>
        </w:rPr>
      </w:r>
      <w:r w:rsidR="001E10CF">
        <w:rPr>
          <w:rFonts w:eastAsia="MS Mincho"/>
          <w:lang w:eastAsia="ja-JP"/>
        </w:rPr>
        <w:instrText xml:space="preserve"> \* MERGEFORMAT </w:instrText>
      </w:r>
      <w:r>
        <w:rPr>
          <w:rFonts w:eastAsia="MS Mincho"/>
          <w:lang w:eastAsia="ja-JP"/>
        </w:rPr>
        <w:fldChar w:fldCharType="separate"/>
      </w:r>
      <w:r>
        <w:rPr>
          <w:rFonts w:eastAsia="MS Mincho"/>
          <w:lang w:eastAsia="ja-JP"/>
        </w:rPr>
        <w:t>[4]</w:t>
      </w:r>
      <w:r>
        <w:rPr>
          <w:rFonts w:eastAsia="MS Mincho"/>
          <w:lang w:eastAsia="ja-JP"/>
        </w:rPr>
        <w:fldChar w:fldCharType="end"/>
      </w:r>
      <w:r>
        <w:rPr>
          <w:rFonts w:eastAsia="MS Mincho"/>
          <w:lang w:eastAsia="ja-JP"/>
        </w:rPr>
        <w:t>, “</w:t>
      </w:r>
      <w:r w:rsidRPr="008E732C">
        <w:rPr>
          <w:rFonts w:eastAsia="MS Mincho"/>
          <w:i/>
          <w:lang w:eastAsia="ja-JP"/>
        </w:rPr>
        <w:t xml:space="preserve">the uplink frame transmission takes place </w:t>
      </w:r>
      <w:r w:rsidRPr="008E732C">
        <w:rPr>
          <w:i/>
          <w:position w:val="-10"/>
        </w:rPr>
        <w:object w:dxaOrig="1800" w:dyaOrig="240" w14:anchorId="53104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2pt" o:ole="">
            <v:imagedata r:id="rId13" o:title=""/>
          </v:shape>
          <o:OLEObject Type="Embed" ProgID="Equation.3" ShapeID="_x0000_i1025" DrawAspect="Content" ObjectID="_1611750793" r:id="rId14"/>
        </w:object>
      </w:r>
      <w:r w:rsidRPr="008E732C">
        <w:rPr>
          <w:rFonts w:eastAsia="MS Mincho"/>
          <w:i/>
          <w:lang w:eastAsia="ja-JP"/>
        </w:rPr>
        <w:t xml:space="preserve"> before the reception of the first detected path (in time) of the corresponding downlink frame from the reference cell”</w:t>
      </w:r>
      <w:r w:rsidRPr="008E732C">
        <w:rPr>
          <w:rFonts w:eastAsia="MS Mincho"/>
          <w:lang w:eastAsia="ja-JP"/>
        </w:rPr>
        <w:t>.</w:t>
      </w:r>
      <w:r>
        <w:rPr>
          <w:rFonts w:eastAsia="MS Mincho"/>
          <w:lang w:eastAsia="ja-JP"/>
        </w:rPr>
        <w:t xml:space="preserve"> </w:t>
      </w:r>
      <w:r w:rsidR="0060028A">
        <w:rPr>
          <w:rFonts w:eastAsia="MS Mincho"/>
          <w:lang w:eastAsia="ja-JP"/>
        </w:rPr>
        <w:fldChar w:fldCharType="begin"/>
      </w:r>
      <w:r w:rsidR="0060028A">
        <w:rPr>
          <w:rFonts w:eastAsia="MS Mincho"/>
          <w:lang w:eastAsia="ja-JP"/>
        </w:rPr>
        <w:instrText xml:space="preserve"> REF _Ref181108 \h </w:instrText>
      </w:r>
      <w:r w:rsidR="0060028A">
        <w:rPr>
          <w:rFonts w:eastAsia="MS Mincho"/>
          <w:lang w:eastAsia="ja-JP"/>
        </w:rPr>
      </w:r>
      <w:r w:rsidR="001E10CF">
        <w:rPr>
          <w:rFonts w:eastAsia="MS Mincho"/>
          <w:lang w:eastAsia="ja-JP"/>
        </w:rPr>
        <w:instrText xml:space="preserve"> \* MERGEFORMAT </w:instrText>
      </w:r>
      <w:r w:rsidR="0060028A">
        <w:rPr>
          <w:rFonts w:eastAsia="MS Mincho"/>
          <w:lang w:eastAsia="ja-JP"/>
        </w:rPr>
        <w:fldChar w:fldCharType="separate"/>
      </w:r>
      <w:r w:rsidR="0060028A">
        <w:t xml:space="preserve">Figure </w:t>
      </w:r>
      <w:r w:rsidR="0060028A">
        <w:rPr>
          <w:noProof/>
        </w:rPr>
        <w:t>1</w:t>
      </w:r>
      <w:r w:rsidR="0060028A">
        <w:rPr>
          <w:rFonts w:eastAsia="MS Mincho"/>
          <w:lang w:eastAsia="ja-JP"/>
        </w:rPr>
        <w:fldChar w:fldCharType="end"/>
      </w:r>
      <w:r w:rsidR="0060028A">
        <w:rPr>
          <w:rFonts w:eastAsia="MS Mincho"/>
          <w:lang w:eastAsia="ja-JP"/>
        </w:rPr>
        <w:t xml:space="preserve"> illustrates timing relations at the IAB node and the parent node for TX/RX over the BH link.</w:t>
      </w:r>
    </w:p>
    <w:p w14:paraId="4E9D5179" w14:textId="424C8DA8" w:rsidR="0060028A" w:rsidRDefault="00653D10" w:rsidP="0060028A">
      <w:pPr>
        <w:jc w:val="center"/>
        <w:rPr>
          <w:rFonts w:eastAsia="MS Mincho"/>
          <w:lang w:eastAsia="ja-JP"/>
        </w:rPr>
      </w:pPr>
      <w:r w:rsidRPr="00653D10">
        <w:rPr>
          <w:noProof/>
        </w:rPr>
        <w:drawing>
          <wp:inline distT="0" distB="0" distL="0" distR="0" wp14:anchorId="3D46525E" wp14:editId="56894CF5">
            <wp:extent cx="3628339" cy="1614943"/>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39064" cy="1619716"/>
                    </a:xfrm>
                    <a:prstGeom prst="rect">
                      <a:avLst/>
                    </a:prstGeom>
                    <a:noFill/>
                    <a:ln>
                      <a:noFill/>
                    </a:ln>
                  </pic:spPr>
                </pic:pic>
              </a:graphicData>
            </a:graphic>
          </wp:inline>
        </w:drawing>
      </w:r>
    </w:p>
    <w:p w14:paraId="278AD09E" w14:textId="7511037A" w:rsidR="0060028A" w:rsidRDefault="0060028A" w:rsidP="0060028A">
      <w:pPr>
        <w:pStyle w:val="Caption"/>
        <w:jc w:val="center"/>
      </w:pPr>
      <w:bookmarkStart w:id="0" w:name="_Ref181108"/>
      <w:r>
        <w:t xml:space="preserve">Figure </w:t>
      </w:r>
      <w:r>
        <w:fldChar w:fldCharType="begin"/>
      </w:r>
      <w:r>
        <w:instrText xml:space="preserve"> SEQ Figure \* ARABIC </w:instrText>
      </w:r>
      <w:r>
        <w:fldChar w:fldCharType="separate"/>
      </w:r>
      <w:r>
        <w:rPr>
          <w:noProof/>
        </w:rPr>
        <w:t>1</w:t>
      </w:r>
      <w:r>
        <w:fldChar w:fldCharType="end"/>
      </w:r>
      <w:bookmarkEnd w:id="0"/>
      <w:r>
        <w:t xml:space="preserve"> TX/RX timing over BH link</w:t>
      </w:r>
    </w:p>
    <w:p w14:paraId="28BF6106" w14:textId="2603858D" w:rsidR="0060028A" w:rsidRDefault="00653D10" w:rsidP="00642BD2">
      <w:pPr>
        <w:jc w:val="both"/>
      </w:pPr>
      <w:r>
        <w:lastRenderedPageBreak/>
        <w:t>T</w:t>
      </w:r>
      <w:r w:rsidR="00AE4AFB">
        <w:t>he propagation delay that can be derived at the IAB node TP</w:t>
      </w:r>
      <w:r w:rsidR="00AE4AFB" w:rsidRPr="00AE4AFB">
        <w:rPr>
          <w:vertAlign w:val="subscript"/>
        </w:rPr>
        <w:t>BH</w:t>
      </w:r>
      <w:r w:rsidR="00AE4AFB">
        <w:t xml:space="preserve"> = TA</w:t>
      </w:r>
      <w:r>
        <w:t>/</w:t>
      </w:r>
      <w:r w:rsidR="00AE4AFB">
        <w:t xml:space="preserve">2. </w:t>
      </w:r>
      <w:r w:rsidR="00AE4AFB">
        <w:fldChar w:fldCharType="begin"/>
      </w:r>
      <w:r w:rsidR="00AE4AFB">
        <w:instrText xml:space="preserve"> REF _Ref181108 \h </w:instrText>
      </w:r>
      <w:r w:rsidR="001E10CF">
        <w:instrText xml:space="preserve"> \* MERGEFORMAT </w:instrText>
      </w:r>
      <w:r w:rsidR="00AE4AFB">
        <w:fldChar w:fldCharType="separate"/>
      </w:r>
      <w:r w:rsidR="00AE4AFB">
        <w:t xml:space="preserve">Figure </w:t>
      </w:r>
      <w:r w:rsidR="00AE4AFB">
        <w:rPr>
          <w:noProof/>
        </w:rPr>
        <w:t>1</w:t>
      </w:r>
      <w:r w:rsidR="00AE4AFB">
        <w:fldChar w:fldCharType="end"/>
      </w:r>
      <w:r w:rsidR="00AE4AFB">
        <w:t xml:space="preserve"> shows also the potential deviation of the UL timing (</w:t>
      </w:r>
      <w:r w:rsidR="00AE4AFB" w:rsidRPr="00676C1B">
        <w:rPr>
          <w:i/>
        </w:rPr>
        <w:t>T_delta</w:t>
      </w:r>
      <w:r w:rsidR="00AE4AFB">
        <w:t xml:space="preserve">) that is not detectable by the IAB node. This is what shall be signalled by the parent node for the IAB </w:t>
      </w:r>
      <w:r w:rsidR="00233A85">
        <w:t>to be able to correctly set the DL TX timing. The DL TX shall be advanced by T</w:t>
      </w:r>
      <w:r>
        <w:t>A/2</w:t>
      </w:r>
      <w:r w:rsidR="00233A85">
        <w:t xml:space="preserve"> + T_delta w.r.t. </w:t>
      </w:r>
      <w:r w:rsidR="00770DCC">
        <w:t>D</w:t>
      </w:r>
      <w:r w:rsidR="00233A85">
        <w:t>L RX timing over the parent link.</w:t>
      </w:r>
      <w:r w:rsidR="006F5A3C">
        <w:t xml:space="preserve"> With this assumption,</w:t>
      </w:r>
      <w:r w:rsidR="001621D2">
        <w:t xml:space="preserve"> the granularity of</w:t>
      </w:r>
      <w:r w:rsidR="006F5A3C">
        <w:t xml:space="preserve"> </w:t>
      </w:r>
      <w:r w:rsidR="002F132B" w:rsidRPr="00926E4A">
        <w:rPr>
          <w:i/>
        </w:rPr>
        <w:t>T_delta</w:t>
      </w:r>
      <w:r w:rsidR="001621D2">
        <w:t xml:space="preserve"> is important for synchronization accuracy. In addition, if the granularity of </w:t>
      </w:r>
      <w:r w:rsidR="001621D2" w:rsidRPr="00926E4A">
        <w:rPr>
          <w:i/>
        </w:rPr>
        <w:t>T_delta</w:t>
      </w:r>
      <w:r w:rsidR="001621D2">
        <w:t xml:space="preserve"> is smaller than the granularity of TA, </w:t>
      </w:r>
      <w:r w:rsidR="001621D2" w:rsidRPr="00926E4A">
        <w:rPr>
          <w:i/>
        </w:rPr>
        <w:t>T_delta</w:t>
      </w:r>
      <w:r w:rsidR="009843CF">
        <w:t xml:space="preserve"> signalling can be used to improve the accuracy of synchronization beyond TA granularity. In this case,</w:t>
      </w:r>
      <w:r w:rsidR="001621D2">
        <w:t xml:space="preserve"> </w:t>
      </w:r>
      <w:r w:rsidR="006F5A3C">
        <w:t xml:space="preserve">whenever TA is changed, the </w:t>
      </w:r>
      <w:r w:rsidR="006F5A3C" w:rsidRPr="00642BD2">
        <w:rPr>
          <w:i/>
        </w:rPr>
        <w:t>T_delta</w:t>
      </w:r>
      <w:r w:rsidR="006F5A3C">
        <w:t xml:space="preserve"> should be adjusted to </w:t>
      </w:r>
      <w:r w:rsidR="00AA22DB">
        <w:t xml:space="preserve">maintain the DL synchronization and to </w:t>
      </w:r>
      <w:r w:rsidR="006F5A3C">
        <w:t>match with the changed switching gap (due to UL RX timing change) at the parent node.</w:t>
      </w:r>
    </w:p>
    <w:p w14:paraId="24E4C7FF" w14:textId="1A017E08" w:rsidR="00233A85" w:rsidRPr="0060028A" w:rsidRDefault="00233A85" w:rsidP="00642BD2">
      <w:pPr>
        <w:jc w:val="both"/>
      </w:pPr>
      <w:r>
        <w:t xml:space="preserve">Following sections discuss the requirements and format of the </w:t>
      </w:r>
      <w:r w:rsidRPr="00AA617B">
        <w:rPr>
          <w:i/>
        </w:rPr>
        <w:t>T_delta</w:t>
      </w:r>
      <w:r>
        <w:t xml:space="preserve"> and how it should be signalled.</w:t>
      </w:r>
    </w:p>
    <w:p w14:paraId="786A1C4A" w14:textId="77777777" w:rsidR="008E732C" w:rsidRDefault="008E732C" w:rsidP="001667DE">
      <w:pPr>
        <w:rPr>
          <w:rFonts w:eastAsia="MS Mincho"/>
          <w:lang w:eastAsia="ja-JP"/>
        </w:rPr>
      </w:pPr>
    </w:p>
    <w:p w14:paraId="4B7B4766" w14:textId="17C1BE71" w:rsidR="00B72384" w:rsidRDefault="00B72384" w:rsidP="00B72384">
      <w:pPr>
        <w:pStyle w:val="Heading2"/>
        <w:rPr>
          <w:lang w:val="en-US"/>
        </w:rPr>
      </w:pPr>
      <w:r>
        <w:rPr>
          <w:lang w:val="en-US"/>
        </w:rPr>
        <w:t>2.1</w:t>
      </w:r>
      <w:r>
        <w:rPr>
          <w:lang w:val="en-US"/>
        </w:rPr>
        <w:tab/>
        <w:t>Value range</w:t>
      </w:r>
      <w:r w:rsidR="00113DD5">
        <w:rPr>
          <w:lang w:val="en-US"/>
        </w:rPr>
        <w:t>,</w:t>
      </w:r>
      <w:r>
        <w:rPr>
          <w:lang w:val="en-US"/>
        </w:rPr>
        <w:t xml:space="preserve"> granularity </w:t>
      </w:r>
      <w:r w:rsidR="00113DD5">
        <w:rPr>
          <w:lang w:val="en-US"/>
        </w:rPr>
        <w:t xml:space="preserve">and updates </w:t>
      </w:r>
      <w:r>
        <w:rPr>
          <w:lang w:val="en-US"/>
        </w:rPr>
        <w:t>of T</w:t>
      </w:r>
      <w:r w:rsidR="00233A85">
        <w:rPr>
          <w:lang w:val="en-US"/>
        </w:rPr>
        <w:t>_</w:t>
      </w:r>
      <w:r>
        <w:rPr>
          <w:lang w:val="en-US"/>
        </w:rPr>
        <w:t>delta</w:t>
      </w:r>
    </w:p>
    <w:p w14:paraId="49491093" w14:textId="7CE3158F" w:rsidR="00D039FD" w:rsidRDefault="00D0553B" w:rsidP="00642BD2">
      <w:pPr>
        <w:jc w:val="both"/>
        <w:rPr>
          <w:rFonts w:eastAsia="MS Mincho"/>
          <w:lang w:eastAsia="ja-JP"/>
        </w:rPr>
      </w:pPr>
      <w:r>
        <w:rPr>
          <w:rFonts w:eastAsia="MS Mincho"/>
          <w:lang w:eastAsia="ja-JP"/>
        </w:rPr>
        <w:t xml:space="preserve">With the timing Case #1 the </w:t>
      </w:r>
      <w:r w:rsidR="00113DD5" w:rsidRPr="00AA617B">
        <w:rPr>
          <w:rFonts w:eastAsia="MS Mincho"/>
          <w:i/>
          <w:lang w:eastAsia="ja-JP"/>
        </w:rPr>
        <w:t>T_delta</w:t>
      </w:r>
      <w:r w:rsidR="00113DD5">
        <w:rPr>
          <w:rFonts w:eastAsia="MS Mincho"/>
          <w:lang w:eastAsia="ja-JP"/>
        </w:rPr>
        <w:t xml:space="preserve"> adjustment would not become very large as it does not try to align the UL/DL TX timing at the IAB node which is the target with timing Case #7, </w:t>
      </w:r>
      <w:r w:rsidR="00113DD5">
        <w:rPr>
          <w:rFonts w:eastAsia="MS Mincho"/>
          <w:lang w:eastAsia="ja-JP"/>
        </w:rPr>
        <w:fldChar w:fldCharType="begin"/>
      </w:r>
      <w:r w:rsidR="00113DD5">
        <w:rPr>
          <w:rFonts w:eastAsia="MS Mincho"/>
          <w:lang w:eastAsia="ja-JP"/>
        </w:rPr>
        <w:instrText xml:space="preserve"> REF _Ref533075287 \r \h </w:instrText>
      </w:r>
      <w:r w:rsidR="00113DD5">
        <w:rPr>
          <w:rFonts w:eastAsia="MS Mincho"/>
          <w:lang w:eastAsia="ja-JP"/>
        </w:rPr>
      </w:r>
      <w:r w:rsidR="00113BE0">
        <w:rPr>
          <w:rFonts w:eastAsia="MS Mincho"/>
          <w:lang w:eastAsia="ja-JP"/>
        </w:rPr>
        <w:instrText xml:space="preserve"> \* MERGEFORMAT </w:instrText>
      </w:r>
      <w:r w:rsidR="00113DD5">
        <w:rPr>
          <w:rFonts w:eastAsia="MS Mincho"/>
          <w:lang w:eastAsia="ja-JP"/>
        </w:rPr>
        <w:fldChar w:fldCharType="separate"/>
      </w:r>
      <w:r w:rsidR="00113DD5">
        <w:rPr>
          <w:rFonts w:eastAsia="MS Mincho"/>
          <w:lang w:eastAsia="ja-JP"/>
        </w:rPr>
        <w:t>[3]</w:t>
      </w:r>
      <w:r w:rsidR="00113DD5">
        <w:rPr>
          <w:rFonts w:eastAsia="MS Mincho"/>
          <w:lang w:eastAsia="ja-JP"/>
        </w:rPr>
        <w:fldChar w:fldCharType="end"/>
      </w:r>
      <w:r w:rsidR="00113DD5">
        <w:rPr>
          <w:rFonts w:eastAsia="MS Mincho"/>
          <w:lang w:eastAsia="ja-JP"/>
        </w:rPr>
        <w:t xml:space="preserve">. Therefore, it can be assumed that the range of adjustment would be comparable to the TA </w:t>
      </w:r>
      <w:r w:rsidR="006F5A3C">
        <w:rPr>
          <w:rFonts w:eastAsia="MS Mincho"/>
          <w:lang w:eastAsia="ja-JP"/>
        </w:rPr>
        <w:t>granularity</w:t>
      </w:r>
      <w:r w:rsidR="00113DD5">
        <w:rPr>
          <w:rFonts w:eastAsia="MS Mincho"/>
          <w:lang w:eastAsia="ja-JP"/>
        </w:rPr>
        <w:t>.</w:t>
      </w:r>
      <w:r w:rsidR="004B5543">
        <w:rPr>
          <w:rFonts w:eastAsia="MS Mincho"/>
          <w:lang w:eastAsia="ja-JP"/>
        </w:rPr>
        <w:t xml:space="preserve"> The three parameters, value range, granularity and update cycle, can be considered to be interrelated:</w:t>
      </w:r>
    </w:p>
    <w:p w14:paraId="3CCB3AE4" w14:textId="77777777" w:rsidR="004B5543" w:rsidRPr="004B5543" w:rsidRDefault="004B5543" w:rsidP="00642BD2">
      <w:pPr>
        <w:pStyle w:val="ListParagraph"/>
        <w:numPr>
          <w:ilvl w:val="0"/>
          <w:numId w:val="17"/>
        </w:numPr>
        <w:jc w:val="both"/>
        <w:rPr>
          <w:rFonts w:eastAsia="MS Mincho"/>
          <w:sz w:val="20"/>
          <w:szCs w:val="20"/>
          <w:lang w:val="en-GB" w:eastAsia="ja-JP"/>
        </w:rPr>
      </w:pPr>
      <w:r w:rsidRPr="00AA617B">
        <w:rPr>
          <w:rFonts w:eastAsia="MS Mincho"/>
          <w:i/>
          <w:sz w:val="20"/>
          <w:szCs w:val="20"/>
          <w:lang w:val="en-GB" w:eastAsia="ja-JP"/>
        </w:rPr>
        <w:t>T_delta</w:t>
      </w:r>
      <w:r w:rsidRPr="004B5543">
        <w:rPr>
          <w:rFonts w:eastAsia="MS Mincho"/>
          <w:sz w:val="20"/>
          <w:szCs w:val="20"/>
          <w:lang w:val="en-GB" w:eastAsia="ja-JP"/>
        </w:rPr>
        <w:t xml:space="preserve"> with finer granularity than TA:</w:t>
      </w:r>
    </w:p>
    <w:p w14:paraId="1D473652" w14:textId="5B9F117F" w:rsidR="004B5543" w:rsidRPr="004B5543" w:rsidRDefault="004B5543" w:rsidP="00642BD2">
      <w:pPr>
        <w:pStyle w:val="ListParagraph"/>
        <w:numPr>
          <w:ilvl w:val="1"/>
          <w:numId w:val="17"/>
        </w:numPr>
        <w:jc w:val="both"/>
        <w:rPr>
          <w:rFonts w:eastAsia="MS Mincho"/>
          <w:sz w:val="20"/>
          <w:szCs w:val="20"/>
          <w:lang w:val="en-GB" w:eastAsia="ja-JP"/>
        </w:rPr>
      </w:pPr>
      <w:r w:rsidRPr="004B5543">
        <w:rPr>
          <w:rFonts w:eastAsia="MS Mincho"/>
          <w:sz w:val="20"/>
          <w:szCs w:val="20"/>
          <w:lang w:val="en-GB" w:eastAsia="ja-JP"/>
        </w:rPr>
        <w:t>more frequent updates are needed than for TA</w:t>
      </w:r>
    </w:p>
    <w:p w14:paraId="006F18B8" w14:textId="1168BB0A" w:rsidR="004B5543" w:rsidRPr="004B5543" w:rsidRDefault="00EC31FE" w:rsidP="00642BD2">
      <w:pPr>
        <w:pStyle w:val="ListParagraph"/>
        <w:numPr>
          <w:ilvl w:val="1"/>
          <w:numId w:val="17"/>
        </w:numPr>
        <w:spacing w:after="120"/>
        <w:ind w:left="1434" w:hanging="357"/>
        <w:jc w:val="both"/>
        <w:rPr>
          <w:rFonts w:eastAsia="MS Mincho"/>
          <w:sz w:val="20"/>
          <w:szCs w:val="20"/>
          <w:lang w:val="en-GB" w:eastAsia="ja-JP"/>
        </w:rPr>
      </w:pPr>
      <w:r>
        <w:rPr>
          <w:rFonts w:eastAsia="MS Mincho"/>
          <w:sz w:val="20"/>
          <w:szCs w:val="20"/>
          <w:lang w:val="en-GB" w:eastAsia="ja-JP"/>
        </w:rPr>
        <w:t xml:space="preserve">a </w:t>
      </w:r>
      <w:r w:rsidR="004B5543" w:rsidRPr="004B5543">
        <w:rPr>
          <w:rFonts w:eastAsia="MS Mincho"/>
          <w:sz w:val="20"/>
          <w:szCs w:val="20"/>
          <w:lang w:val="en-GB" w:eastAsia="ja-JP"/>
        </w:rPr>
        <w:t>larger number of bits needed to achieve same absolute adjustment range than TA command</w:t>
      </w:r>
    </w:p>
    <w:p w14:paraId="0E85E9DB" w14:textId="3AE13286" w:rsidR="004B5543" w:rsidRDefault="006D6E13" w:rsidP="00642BD2">
      <w:pPr>
        <w:jc w:val="both"/>
        <w:rPr>
          <w:rFonts w:eastAsia="MS Mincho"/>
          <w:lang w:val="en-US" w:eastAsia="ja-JP"/>
        </w:rPr>
      </w:pPr>
      <w:r>
        <w:rPr>
          <w:rFonts w:eastAsia="MS Mincho"/>
          <w:lang w:val="en-US" w:eastAsia="ja-JP"/>
        </w:rPr>
        <w:t xml:space="preserve">More frequent updates and </w:t>
      </w:r>
      <w:r w:rsidR="00EB61FD">
        <w:rPr>
          <w:rFonts w:eastAsia="MS Mincho"/>
          <w:lang w:val="en-US" w:eastAsia="ja-JP"/>
        </w:rPr>
        <w:t xml:space="preserve">a </w:t>
      </w:r>
      <w:r>
        <w:rPr>
          <w:rFonts w:eastAsia="MS Mincho"/>
          <w:lang w:val="en-US" w:eastAsia="ja-JP"/>
        </w:rPr>
        <w:t>higher number of required bits would increase signaling overhead. Therefore, a suitable approach will be a trade-off between these parameters.</w:t>
      </w:r>
    </w:p>
    <w:p w14:paraId="6F7DE735" w14:textId="6D3D0164" w:rsidR="006D6E13" w:rsidRPr="00301775" w:rsidRDefault="00770DCC" w:rsidP="00642BD2">
      <w:pPr>
        <w:jc w:val="both"/>
        <w:rPr>
          <w:rFonts w:eastAsia="MS Mincho"/>
          <w:b/>
          <w:lang w:val="en-US" w:eastAsia="ja-JP"/>
        </w:rPr>
      </w:pPr>
      <w:r>
        <w:rPr>
          <w:rFonts w:eastAsia="MS Mincho"/>
          <w:b/>
          <w:lang w:val="en-US" w:eastAsia="ja-JP"/>
        </w:rPr>
        <w:t>Proposal</w:t>
      </w:r>
      <w:r w:rsidR="00B505C0" w:rsidRPr="00301775">
        <w:rPr>
          <w:rFonts w:eastAsia="MS Mincho"/>
          <w:b/>
          <w:lang w:val="en-US" w:eastAsia="ja-JP"/>
        </w:rPr>
        <w:t xml:space="preserve"> 1: The definition of signaling of </w:t>
      </w:r>
      <w:r w:rsidR="00B505C0" w:rsidRPr="00AA617B">
        <w:rPr>
          <w:rFonts w:eastAsia="MS Mincho"/>
          <w:b/>
          <w:i/>
          <w:lang w:val="en-US" w:eastAsia="ja-JP"/>
        </w:rPr>
        <w:t>T_delta</w:t>
      </w:r>
      <w:r w:rsidR="00B505C0" w:rsidRPr="00301775">
        <w:rPr>
          <w:rFonts w:eastAsia="MS Mincho"/>
          <w:b/>
          <w:lang w:val="en-US" w:eastAsia="ja-JP"/>
        </w:rPr>
        <w:t xml:space="preserve"> shall take the value range, granularity and update cycle jointly to reach a suitable compromise between signaling overhead and accuracy.</w:t>
      </w:r>
    </w:p>
    <w:p w14:paraId="7956C62D" w14:textId="62029AA8" w:rsidR="006D6E13" w:rsidRDefault="00BF4556" w:rsidP="00642BD2">
      <w:pPr>
        <w:jc w:val="both"/>
        <w:rPr>
          <w:rFonts w:eastAsia="MS Mincho"/>
          <w:lang w:val="en-US" w:eastAsia="ja-JP"/>
        </w:rPr>
      </w:pPr>
      <w:r>
        <w:rPr>
          <w:rFonts w:eastAsia="MS Mincho"/>
          <w:lang w:val="en-US" w:eastAsia="ja-JP"/>
        </w:rPr>
        <w:t xml:space="preserve">One </w:t>
      </w:r>
      <w:r w:rsidR="007A2254">
        <w:rPr>
          <w:rFonts w:eastAsia="MS Mincho"/>
          <w:lang w:val="en-US" w:eastAsia="ja-JP"/>
        </w:rPr>
        <w:t xml:space="preserve">question is whether </w:t>
      </w:r>
      <w:r w:rsidR="00FB6F4D" w:rsidRPr="00AA617B">
        <w:rPr>
          <w:rFonts w:eastAsia="MS Mincho"/>
          <w:i/>
          <w:lang w:val="en-US" w:eastAsia="ja-JP"/>
        </w:rPr>
        <w:t>T_delta</w:t>
      </w:r>
      <w:r w:rsidR="00FB6F4D">
        <w:rPr>
          <w:rFonts w:eastAsia="MS Mincho"/>
          <w:lang w:val="en-US" w:eastAsia="ja-JP"/>
        </w:rPr>
        <w:t xml:space="preserve"> </w:t>
      </w:r>
      <w:r w:rsidR="007A2254">
        <w:rPr>
          <w:rFonts w:eastAsia="MS Mincho"/>
          <w:lang w:val="en-US" w:eastAsia="ja-JP"/>
        </w:rPr>
        <w:t xml:space="preserve">should </w:t>
      </w:r>
      <w:r w:rsidR="00FB6F4D">
        <w:rPr>
          <w:rFonts w:eastAsia="MS Mincho"/>
          <w:lang w:val="en-US" w:eastAsia="ja-JP"/>
        </w:rPr>
        <w:t>be signaled periodically or only when UL timing error exceeds a given value</w:t>
      </w:r>
      <w:r w:rsidR="007A2254">
        <w:rPr>
          <w:rFonts w:eastAsia="MS Mincho"/>
          <w:lang w:val="en-US" w:eastAsia="ja-JP"/>
        </w:rPr>
        <w:t xml:space="preserve">. In a stable situation where the IAB nodes are not moving and the oscillator accuracies are comparable to normal gNBs, a periodical adjustment would likely result in unnecessary signaling and thus more overhead. </w:t>
      </w:r>
      <w:r>
        <w:rPr>
          <w:rFonts w:eastAsia="MS Mincho"/>
          <w:lang w:val="en-US" w:eastAsia="ja-JP"/>
        </w:rPr>
        <w:t>I</w:t>
      </w:r>
      <w:r w:rsidR="007A2254">
        <w:rPr>
          <w:rFonts w:eastAsia="MS Mincho"/>
          <w:lang w:val="en-US" w:eastAsia="ja-JP"/>
        </w:rPr>
        <w:t xml:space="preserve">t seems unnecessary to restrict the signaling to periodical and better way would be to allow </w:t>
      </w:r>
      <w:r w:rsidR="007A2254" w:rsidRPr="00AA617B">
        <w:rPr>
          <w:rFonts w:eastAsia="MS Mincho"/>
          <w:i/>
          <w:lang w:val="en-US" w:eastAsia="ja-JP"/>
        </w:rPr>
        <w:t>T_delta</w:t>
      </w:r>
      <w:r w:rsidR="007A2254">
        <w:rPr>
          <w:rFonts w:eastAsia="MS Mincho"/>
          <w:lang w:val="en-US" w:eastAsia="ja-JP"/>
        </w:rPr>
        <w:t xml:space="preserve"> signaling when the deviation exceeds a given </w:t>
      </w:r>
      <w:r>
        <w:rPr>
          <w:rFonts w:eastAsia="MS Mincho"/>
          <w:lang w:val="en-US" w:eastAsia="ja-JP"/>
        </w:rPr>
        <w:t>threshold</w:t>
      </w:r>
      <w:r w:rsidR="005E0912">
        <w:rPr>
          <w:rFonts w:eastAsia="MS Mincho"/>
          <w:lang w:val="en-US" w:eastAsia="ja-JP"/>
        </w:rPr>
        <w:t xml:space="preserve">. </w:t>
      </w:r>
      <w:r>
        <w:rPr>
          <w:rFonts w:eastAsia="MS Mincho"/>
          <w:lang w:val="en-US" w:eastAsia="ja-JP"/>
        </w:rPr>
        <w:t xml:space="preserve">The threshold could be configurable and/or relative to the granularity of </w:t>
      </w:r>
      <w:r w:rsidRPr="00642BD2">
        <w:rPr>
          <w:rFonts w:eastAsia="MS Mincho"/>
          <w:i/>
          <w:lang w:val="en-US" w:eastAsia="ja-JP"/>
        </w:rPr>
        <w:t>T_delta</w:t>
      </w:r>
      <w:r>
        <w:rPr>
          <w:rFonts w:eastAsia="MS Mincho"/>
          <w:lang w:val="en-US" w:eastAsia="ja-JP"/>
        </w:rPr>
        <w:t xml:space="preserve">. </w:t>
      </w:r>
      <w:r w:rsidR="005E0912">
        <w:rPr>
          <w:rFonts w:eastAsia="MS Mincho"/>
          <w:lang w:val="en-US" w:eastAsia="ja-JP"/>
        </w:rPr>
        <w:t>This would allow faster signaling to fine-tune the time adjustment</w:t>
      </w:r>
      <w:r w:rsidR="007624D3">
        <w:rPr>
          <w:rFonts w:eastAsia="MS Mincho"/>
          <w:lang w:val="en-US" w:eastAsia="ja-JP"/>
        </w:rPr>
        <w:t xml:space="preserve"> once new TA command has been sent</w:t>
      </w:r>
    </w:p>
    <w:p w14:paraId="6F77D73B" w14:textId="66008DC1" w:rsidR="007A2254" w:rsidRPr="007624D3" w:rsidRDefault="007A2254" w:rsidP="00642BD2">
      <w:pPr>
        <w:jc w:val="both"/>
        <w:rPr>
          <w:rFonts w:eastAsia="MS Mincho"/>
          <w:b/>
          <w:lang w:val="en-US" w:eastAsia="ja-JP"/>
        </w:rPr>
      </w:pPr>
      <w:r w:rsidRPr="007624D3">
        <w:rPr>
          <w:rFonts w:eastAsia="MS Mincho"/>
          <w:b/>
          <w:lang w:val="en-US" w:eastAsia="ja-JP"/>
        </w:rPr>
        <w:t xml:space="preserve">Proposal </w:t>
      </w:r>
      <w:r w:rsidR="00AA22DB">
        <w:rPr>
          <w:rFonts w:eastAsia="MS Mincho"/>
          <w:b/>
          <w:lang w:val="en-US" w:eastAsia="ja-JP"/>
        </w:rPr>
        <w:t>2</w:t>
      </w:r>
      <w:r w:rsidRPr="007624D3">
        <w:rPr>
          <w:rFonts w:eastAsia="MS Mincho"/>
          <w:b/>
          <w:lang w:val="en-US" w:eastAsia="ja-JP"/>
        </w:rPr>
        <w:t xml:space="preserve">: </w:t>
      </w:r>
      <w:r w:rsidR="00AA617B">
        <w:rPr>
          <w:rFonts w:eastAsia="MS Mincho"/>
          <w:b/>
          <w:lang w:val="en-US" w:eastAsia="ja-JP"/>
        </w:rPr>
        <w:t xml:space="preserve">Parameter </w:t>
      </w:r>
      <w:r w:rsidRPr="00AA617B">
        <w:rPr>
          <w:rFonts w:eastAsia="MS Mincho"/>
          <w:b/>
          <w:i/>
          <w:lang w:val="en-US" w:eastAsia="ja-JP"/>
        </w:rPr>
        <w:t>T_delta</w:t>
      </w:r>
      <w:r w:rsidRPr="007624D3">
        <w:rPr>
          <w:rFonts w:eastAsia="MS Mincho"/>
          <w:b/>
          <w:lang w:val="en-US" w:eastAsia="ja-JP"/>
        </w:rPr>
        <w:t xml:space="preserve"> should be signaled when measured time deviation exceeds a </w:t>
      </w:r>
      <w:r w:rsidR="00AA22DB">
        <w:rPr>
          <w:rFonts w:eastAsia="MS Mincho"/>
          <w:b/>
          <w:lang w:val="en-US" w:eastAsia="ja-JP"/>
        </w:rPr>
        <w:t xml:space="preserve">given </w:t>
      </w:r>
      <w:r w:rsidRPr="007624D3">
        <w:rPr>
          <w:rFonts w:eastAsia="MS Mincho"/>
          <w:b/>
          <w:lang w:val="en-US" w:eastAsia="ja-JP"/>
        </w:rPr>
        <w:t>threshold.</w:t>
      </w:r>
    </w:p>
    <w:p w14:paraId="618E542E" w14:textId="3E4B180E" w:rsidR="0097108A" w:rsidRPr="004B5543" w:rsidRDefault="007624D3" w:rsidP="00642BD2">
      <w:pPr>
        <w:jc w:val="both"/>
        <w:rPr>
          <w:rFonts w:eastAsia="MS Mincho"/>
          <w:lang w:val="en-US" w:eastAsia="ja-JP"/>
        </w:rPr>
      </w:pPr>
      <w:r>
        <w:rPr>
          <w:rFonts w:eastAsia="MS Mincho"/>
          <w:lang w:val="en-US" w:eastAsia="ja-JP"/>
        </w:rPr>
        <w:t>In practice, t</w:t>
      </w:r>
      <w:r w:rsidR="0097108A">
        <w:rPr>
          <w:rFonts w:eastAsia="MS Mincho"/>
          <w:lang w:val="en-US" w:eastAsia="ja-JP"/>
        </w:rPr>
        <w:t xml:space="preserve">he signaling frequency and/or the adjustment range should </w:t>
      </w:r>
      <w:r>
        <w:rPr>
          <w:rFonts w:eastAsia="MS Mincho"/>
          <w:lang w:val="en-US" w:eastAsia="ja-JP"/>
        </w:rPr>
        <w:t xml:space="preserve">allow faster provisioning of timing information than is required/allowed for the IAB-DU </w:t>
      </w:r>
      <w:r w:rsidR="0097108A">
        <w:rPr>
          <w:rFonts w:eastAsia="MS Mincho"/>
          <w:lang w:val="en-US" w:eastAsia="ja-JP"/>
        </w:rPr>
        <w:t xml:space="preserve">DL TX timing change so that </w:t>
      </w:r>
      <w:r w:rsidR="00C01F0C">
        <w:rPr>
          <w:rFonts w:eastAsia="MS Mincho"/>
          <w:lang w:val="en-US" w:eastAsia="ja-JP"/>
        </w:rPr>
        <w:t>t</w:t>
      </w:r>
      <w:r w:rsidR="0097108A">
        <w:rPr>
          <w:rFonts w:eastAsia="MS Mincho"/>
          <w:lang w:val="en-US" w:eastAsia="ja-JP"/>
        </w:rPr>
        <w:t xml:space="preserve">he </w:t>
      </w:r>
      <w:r w:rsidR="0097108A" w:rsidRPr="00AA617B">
        <w:rPr>
          <w:rFonts w:eastAsia="MS Mincho"/>
          <w:i/>
          <w:lang w:val="en-US" w:eastAsia="ja-JP"/>
        </w:rPr>
        <w:t>T_delta</w:t>
      </w:r>
      <w:r w:rsidR="0097108A">
        <w:rPr>
          <w:rFonts w:eastAsia="MS Mincho"/>
          <w:lang w:val="en-US" w:eastAsia="ja-JP"/>
        </w:rPr>
        <w:t xml:space="preserve"> signaling would not </w:t>
      </w:r>
      <w:r>
        <w:rPr>
          <w:rFonts w:eastAsia="MS Mincho"/>
          <w:lang w:val="en-US" w:eastAsia="ja-JP"/>
        </w:rPr>
        <w:t>become a limiting factor for IAB synchronization</w:t>
      </w:r>
      <w:r w:rsidR="0097108A">
        <w:rPr>
          <w:rFonts w:eastAsia="MS Mincho"/>
          <w:lang w:val="en-US" w:eastAsia="ja-JP"/>
        </w:rPr>
        <w:t>.</w:t>
      </w:r>
      <w:r>
        <w:rPr>
          <w:rFonts w:eastAsia="MS Mincho"/>
          <w:lang w:val="en-US" w:eastAsia="ja-JP"/>
        </w:rPr>
        <w:t xml:space="preserve"> This would be enabled applying the principle of the Prop.</w:t>
      </w:r>
      <w:r w:rsidR="00AA22DB">
        <w:rPr>
          <w:rFonts w:eastAsia="MS Mincho"/>
          <w:lang w:val="en-US" w:eastAsia="ja-JP"/>
        </w:rPr>
        <w:t>2</w:t>
      </w:r>
      <w:r>
        <w:rPr>
          <w:rFonts w:eastAsia="MS Mincho"/>
          <w:lang w:val="en-US" w:eastAsia="ja-JP"/>
        </w:rPr>
        <w:t>.</w:t>
      </w:r>
    </w:p>
    <w:p w14:paraId="20D04F7E" w14:textId="7269599C" w:rsidR="00110607" w:rsidRDefault="00110607" w:rsidP="00642BD2">
      <w:pPr>
        <w:jc w:val="both"/>
      </w:pPr>
      <w:r>
        <w:lastRenderedPageBreak/>
        <w:t xml:space="preserve">Because both TA control value as well as the signalled </w:t>
      </w:r>
      <w:r w:rsidRPr="00AA617B">
        <w:rPr>
          <w:i/>
        </w:rPr>
        <w:t>T_delta</w:t>
      </w:r>
      <w:r>
        <w:t xml:space="preserve"> are affecting the setting of the IAB-DU TX timing, these two parameters can be considered jointly at the IAB node when deriving the need for the timing adjustment. How often and with what step size the timing is changed requires RAN4 involvement.</w:t>
      </w:r>
    </w:p>
    <w:p w14:paraId="4E9FA850" w14:textId="61E69CFD" w:rsidR="0027110E" w:rsidRPr="0027110E" w:rsidRDefault="0027110E" w:rsidP="00642BD2">
      <w:pPr>
        <w:jc w:val="both"/>
        <w:rPr>
          <w:b/>
        </w:rPr>
      </w:pPr>
      <w:r w:rsidRPr="0027110E">
        <w:rPr>
          <w:b/>
        </w:rPr>
        <w:t xml:space="preserve">Proposal </w:t>
      </w:r>
      <w:r w:rsidR="00AA22DB">
        <w:rPr>
          <w:b/>
        </w:rPr>
        <w:t>3</w:t>
      </w:r>
      <w:r w:rsidRPr="0027110E">
        <w:rPr>
          <w:b/>
        </w:rPr>
        <w:t>: Used TA (N</w:t>
      </w:r>
      <w:r w:rsidRPr="0027110E">
        <w:rPr>
          <w:b/>
          <w:vertAlign w:val="subscript"/>
        </w:rPr>
        <w:t>TA</w:t>
      </w:r>
      <w:r w:rsidRPr="0027110E">
        <w:rPr>
          <w:b/>
        </w:rPr>
        <w:t xml:space="preserve">) value as well as signalled </w:t>
      </w:r>
      <w:r w:rsidRPr="00AA617B">
        <w:rPr>
          <w:b/>
          <w:i/>
        </w:rPr>
        <w:t>T_delta</w:t>
      </w:r>
      <w:r w:rsidRPr="0027110E">
        <w:rPr>
          <w:b/>
        </w:rPr>
        <w:t xml:space="preserve"> can be considered jointly when deriving the IAB DL TX timing adjustment. RAN4 to be involved to define the requirements for the timing adjustment.</w:t>
      </w:r>
    </w:p>
    <w:p w14:paraId="1279C865" w14:textId="0508B631" w:rsidR="00FB6F4D" w:rsidRDefault="00FB6F4D" w:rsidP="001667DE"/>
    <w:p w14:paraId="635AEE4A" w14:textId="4A444090" w:rsidR="00B72384" w:rsidRPr="00B72384" w:rsidRDefault="00B72384" w:rsidP="00B72384">
      <w:pPr>
        <w:pStyle w:val="Heading2"/>
        <w:rPr>
          <w:lang w:val="en-US"/>
        </w:rPr>
      </w:pPr>
      <w:r>
        <w:rPr>
          <w:lang w:val="en-US"/>
        </w:rPr>
        <w:t>2.</w:t>
      </w:r>
      <w:r w:rsidR="004B5543">
        <w:rPr>
          <w:lang w:val="en-US"/>
        </w:rPr>
        <w:t>2</w:t>
      </w:r>
      <w:r>
        <w:rPr>
          <w:lang w:val="en-US"/>
        </w:rPr>
        <w:tab/>
        <w:t>Time alignment with multi-connectivity</w:t>
      </w:r>
    </w:p>
    <w:p w14:paraId="0F85EACA" w14:textId="67216FD2" w:rsidR="00B72384" w:rsidRDefault="0027110E" w:rsidP="00642BD2">
      <w:pPr>
        <w:jc w:val="both"/>
        <w:rPr>
          <w:rFonts w:eastAsia="MS Mincho"/>
          <w:lang w:eastAsia="ja-JP"/>
        </w:rPr>
      </w:pPr>
      <w:r>
        <w:rPr>
          <w:rFonts w:eastAsia="MS Mincho"/>
          <w:lang w:eastAsia="ja-JP"/>
        </w:rPr>
        <w:t xml:space="preserve">With multi-connectivity the timing of parent links can be within the limits of the inaccuracies caused by the OTA synchronization. Therefore, there can be some deviation in the TA control as well as signalled </w:t>
      </w:r>
      <w:r w:rsidRPr="00AA617B">
        <w:rPr>
          <w:rFonts w:eastAsia="MS Mincho"/>
          <w:i/>
          <w:lang w:eastAsia="ja-JP"/>
        </w:rPr>
        <w:t>T_delta</w:t>
      </w:r>
      <w:r>
        <w:rPr>
          <w:rFonts w:eastAsia="MS Mincho"/>
          <w:lang w:eastAsia="ja-JP"/>
        </w:rPr>
        <w:t xml:space="preserve"> from the parent nodes. However, one can assume that the timing based on any parent link will be within the allowed limits</w:t>
      </w:r>
      <w:r w:rsidR="001E33BE">
        <w:rPr>
          <w:rFonts w:eastAsia="MS Mincho"/>
          <w:lang w:eastAsia="ja-JP"/>
        </w:rPr>
        <w:t xml:space="preserve"> for IAB synchronization. Hence, synchronization to any parent node should not result in any worse timing tha</w:t>
      </w:r>
      <w:r w:rsidR="00891823">
        <w:rPr>
          <w:rFonts w:eastAsia="MS Mincho"/>
          <w:lang w:eastAsia="ja-JP"/>
        </w:rPr>
        <w:t>n</w:t>
      </w:r>
      <w:r w:rsidR="001E33BE">
        <w:rPr>
          <w:rFonts w:eastAsia="MS Mincho"/>
          <w:lang w:eastAsia="ja-JP"/>
        </w:rPr>
        <w:t xml:space="preserve"> connection to another node – provided that the number of hops is not exceeding the estimated maximum in FR1 and FR2.</w:t>
      </w:r>
    </w:p>
    <w:p w14:paraId="6CDD6654" w14:textId="7172C1A3" w:rsidR="001E33BE" w:rsidRDefault="001E33BE" w:rsidP="00642BD2">
      <w:pPr>
        <w:jc w:val="both"/>
        <w:rPr>
          <w:rFonts w:eastAsia="MS Mincho"/>
          <w:lang w:eastAsia="ja-JP"/>
        </w:rPr>
      </w:pPr>
      <w:r>
        <w:rPr>
          <w:rFonts w:eastAsia="MS Mincho"/>
          <w:lang w:eastAsia="ja-JP"/>
        </w:rPr>
        <w:t>With this assumption, the IAB node should be able to synchronize to either of the parent nodes, or consider both, but still meeting the accuracy requirements for timing. The exact behaviour of the IAB node can therefore be left for implementation option.</w:t>
      </w:r>
    </w:p>
    <w:p w14:paraId="5A7B7776" w14:textId="08CBCA4C" w:rsidR="001E33BE" w:rsidRPr="001E33BE" w:rsidRDefault="001E33BE" w:rsidP="00642BD2">
      <w:pPr>
        <w:jc w:val="both"/>
        <w:rPr>
          <w:rFonts w:eastAsia="MS Mincho"/>
          <w:b/>
          <w:lang w:eastAsia="ja-JP"/>
        </w:rPr>
      </w:pPr>
      <w:r w:rsidRPr="001E33BE">
        <w:rPr>
          <w:rFonts w:eastAsia="MS Mincho"/>
          <w:b/>
          <w:lang w:eastAsia="ja-JP"/>
        </w:rPr>
        <w:t xml:space="preserve">Proposal </w:t>
      </w:r>
      <w:r w:rsidR="00AA22DB">
        <w:rPr>
          <w:rFonts w:eastAsia="MS Mincho"/>
          <w:b/>
          <w:lang w:eastAsia="ja-JP"/>
        </w:rPr>
        <w:t>4</w:t>
      </w:r>
      <w:r w:rsidRPr="001E33BE">
        <w:rPr>
          <w:rFonts w:eastAsia="MS Mincho"/>
          <w:b/>
          <w:lang w:eastAsia="ja-JP"/>
        </w:rPr>
        <w:t>: The IAB node behaviour for the synchronization do not need to be specified separately for multi-connectivity scenario.</w:t>
      </w:r>
    </w:p>
    <w:p w14:paraId="549BF794" w14:textId="7E75D243" w:rsidR="00B72384" w:rsidRDefault="00B72384" w:rsidP="00642BD2">
      <w:pPr>
        <w:jc w:val="both"/>
      </w:pPr>
    </w:p>
    <w:p w14:paraId="51183ACC" w14:textId="03DBF592" w:rsidR="00B72384" w:rsidRDefault="00B72384" w:rsidP="00642BD2">
      <w:pPr>
        <w:pStyle w:val="Heading2"/>
        <w:jc w:val="both"/>
        <w:rPr>
          <w:lang w:val="en-US"/>
        </w:rPr>
      </w:pPr>
      <w:r>
        <w:rPr>
          <w:lang w:val="en-US"/>
        </w:rPr>
        <w:t>2.</w:t>
      </w:r>
      <w:r w:rsidR="004B5543">
        <w:rPr>
          <w:lang w:val="en-US"/>
        </w:rPr>
        <w:t>3</w:t>
      </w:r>
      <w:r>
        <w:rPr>
          <w:lang w:val="en-US"/>
        </w:rPr>
        <w:tab/>
        <w:t>Signaling of T</w:t>
      </w:r>
      <w:r w:rsidR="00233A85">
        <w:rPr>
          <w:lang w:val="en-US"/>
        </w:rPr>
        <w:t>_</w:t>
      </w:r>
      <w:r>
        <w:rPr>
          <w:lang w:val="en-US"/>
        </w:rPr>
        <w:t>delta</w:t>
      </w:r>
    </w:p>
    <w:p w14:paraId="04A4FDF6" w14:textId="17AEBA8E" w:rsidR="006A3B88" w:rsidRDefault="00A41853" w:rsidP="00642BD2">
      <w:pPr>
        <w:jc w:val="both"/>
        <w:rPr>
          <w:rFonts w:eastAsia="MS Mincho"/>
          <w:lang w:eastAsia="ja-JP"/>
        </w:rPr>
      </w:pPr>
      <w:r>
        <w:rPr>
          <w:rFonts w:eastAsia="MS Mincho"/>
          <w:lang w:eastAsia="ja-JP"/>
        </w:rPr>
        <w:t xml:space="preserve">The method for signalling of the </w:t>
      </w:r>
      <w:r w:rsidRPr="00AA617B">
        <w:rPr>
          <w:rFonts w:eastAsia="MS Mincho"/>
          <w:i/>
          <w:lang w:eastAsia="ja-JP"/>
        </w:rPr>
        <w:t>T_delta</w:t>
      </w:r>
      <w:r>
        <w:rPr>
          <w:rFonts w:eastAsia="MS Mincho"/>
          <w:lang w:eastAsia="ja-JP"/>
        </w:rPr>
        <w:t xml:space="preserve"> value could </w:t>
      </w:r>
      <w:r w:rsidR="00DA3AA2">
        <w:rPr>
          <w:rFonts w:eastAsia="MS Mincho"/>
          <w:lang w:eastAsia="ja-JP"/>
        </w:rPr>
        <w:t xml:space="preserve">basically </w:t>
      </w:r>
      <w:r>
        <w:rPr>
          <w:rFonts w:eastAsia="MS Mincho"/>
          <w:lang w:eastAsia="ja-JP"/>
        </w:rPr>
        <w:t xml:space="preserve">be </w:t>
      </w:r>
      <w:r w:rsidR="00DA3AA2">
        <w:rPr>
          <w:rFonts w:eastAsia="MS Mincho"/>
          <w:lang w:eastAsia="ja-JP"/>
        </w:rPr>
        <w:t xml:space="preserve">either </w:t>
      </w:r>
      <w:r>
        <w:rPr>
          <w:rFonts w:eastAsia="MS Mincho"/>
          <w:lang w:eastAsia="ja-JP"/>
        </w:rPr>
        <w:t>RRC or MA</w:t>
      </w:r>
      <w:r w:rsidR="00DA3AA2">
        <w:rPr>
          <w:rFonts w:eastAsia="MS Mincho"/>
          <w:lang w:eastAsia="ja-JP"/>
        </w:rPr>
        <w:t xml:space="preserve">C-CE. </w:t>
      </w:r>
      <w:r w:rsidR="00957A46">
        <w:rPr>
          <w:rFonts w:eastAsia="MS Mincho"/>
          <w:lang w:eastAsia="ja-JP"/>
        </w:rPr>
        <w:t xml:space="preserve">Because the RRC is running at the IAB Donor, it does not seem to suit for timing control </w:t>
      </w:r>
      <w:r w:rsidR="00AA22DB">
        <w:rPr>
          <w:rFonts w:eastAsia="MS Mincho"/>
          <w:lang w:eastAsia="ja-JP"/>
        </w:rPr>
        <w:t xml:space="preserve">signalling </w:t>
      </w:r>
      <w:r w:rsidR="00957A46">
        <w:rPr>
          <w:rFonts w:eastAsia="MS Mincho"/>
          <w:lang w:eastAsia="ja-JP"/>
        </w:rPr>
        <w:t>between IAB nodes</w:t>
      </w:r>
      <w:r w:rsidR="00AA22DB">
        <w:rPr>
          <w:rFonts w:eastAsia="MS Mincho"/>
          <w:lang w:eastAsia="ja-JP"/>
        </w:rPr>
        <w:t>, which may be some BH hops away from the IAB donor</w:t>
      </w:r>
      <w:r w:rsidR="00957A46">
        <w:rPr>
          <w:rFonts w:eastAsia="MS Mincho"/>
          <w:lang w:eastAsia="ja-JP"/>
        </w:rPr>
        <w:t xml:space="preserve">. </w:t>
      </w:r>
      <w:r w:rsidR="00DA3AA2">
        <w:rPr>
          <w:rFonts w:eastAsia="MS Mincho"/>
          <w:lang w:eastAsia="ja-JP"/>
        </w:rPr>
        <w:t xml:space="preserve">The </w:t>
      </w:r>
      <w:r w:rsidR="00AA22DB">
        <w:rPr>
          <w:rFonts w:eastAsia="MS Mincho"/>
          <w:lang w:eastAsia="ja-JP"/>
        </w:rPr>
        <w:t xml:space="preserve">timing </w:t>
      </w:r>
      <w:r w:rsidR="00DA3AA2">
        <w:rPr>
          <w:rFonts w:eastAsia="MS Mincho"/>
          <w:lang w:eastAsia="ja-JP"/>
        </w:rPr>
        <w:t>control will be similar to TA and therefore it would be logical to use MAC signalling also here.</w:t>
      </w:r>
    </w:p>
    <w:p w14:paraId="0925028D" w14:textId="2537A1D2" w:rsidR="00DA3AA2" w:rsidRPr="00DA3AA2" w:rsidRDefault="00DA3AA2" w:rsidP="00642BD2">
      <w:pPr>
        <w:jc w:val="both"/>
        <w:rPr>
          <w:rFonts w:eastAsia="MS Mincho"/>
          <w:b/>
          <w:lang w:eastAsia="ja-JP"/>
        </w:rPr>
      </w:pPr>
      <w:r w:rsidRPr="00DA3AA2">
        <w:rPr>
          <w:rFonts w:eastAsia="MS Mincho"/>
          <w:b/>
          <w:lang w:eastAsia="ja-JP"/>
        </w:rPr>
        <w:t xml:space="preserve">Proposal </w:t>
      </w:r>
      <w:r w:rsidR="00AA22DB">
        <w:rPr>
          <w:rFonts w:eastAsia="MS Mincho"/>
          <w:b/>
          <w:lang w:eastAsia="ja-JP"/>
        </w:rPr>
        <w:t>5</w:t>
      </w:r>
      <w:r w:rsidRPr="00DA3AA2">
        <w:rPr>
          <w:rFonts w:eastAsia="MS Mincho"/>
          <w:b/>
          <w:lang w:eastAsia="ja-JP"/>
        </w:rPr>
        <w:t xml:space="preserve">: Enhanced MAC-CE can be used to signal </w:t>
      </w:r>
      <w:r w:rsidRPr="00AA617B">
        <w:rPr>
          <w:rFonts w:eastAsia="MS Mincho"/>
          <w:b/>
          <w:i/>
          <w:lang w:eastAsia="ja-JP"/>
        </w:rPr>
        <w:t>T_delta</w:t>
      </w:r>
      <w:r w:rsidRPr="00DA3AA2">
        <w:rPr>
          <w:rFonts w:eastAsia="MS Mincho"/>
          <w:b/>
          <w:lang w:eastAsia="ja-JP"/>
        </w:rPr>
        <w:t>.</w:t>
      </w:r>
    </w:p>
    <w:p w14:paraId="0063F370" w14:textId="0ED70717" w:rsidR="00500E23" w:rsidRDefault="006A3B88" w:rsidP="00642BD2">
      <w:pPr>
        <w:jc w:val="both"/>
      </w:pPr>
      <w:r>
        <w:rPr>
          <w:rFonts w:eastAsia="MS Mincho"/>
          <w:lang w:eastAsia="ja-JP"/>
        </w:rPr>
        <w:t>Following o</w:t>
      </w:r>
      <w:r w:rsidR="00500E23">
        <w:t xml:space="preserve">ptions </w:t>
      </w:r>
      <w:r w:rsidR="00DA3AA2">
        <w:t xml:space="preserve">can be considered </w:t>
      </w:r>
      <w:r w:rsidR="00500E23">
        <w:t xml:space="preserve">to signal </w:t>
      </w:r>
      <w:r w:rsidR="00DA3AA2" w:rsidRPr="00AA617B">
        <w:rPr>
          <w:i/>
        </w:rPr>
        <w:t>T_delta</w:t>
      </w:r>
      <w:r w:rsidR="00DA3AA2">
        <w:t xml:space="preserve"> </w:t>
      </w:r>
      <w:r>
        <w:t>with MAC-CE</w:t>
      </w:r>
      <w:r w:rsidR="00500E23">
        <w:t>:</w:t>
      </w:r>
    </w:p>
    <w:p w14:paraId="179668BB" w14:textId="0AB84AD0" w:rsidR="006A3B88" w:rsidRPr="006A3B88" w:rsidRDefault="00500E23" w:rsidP="00642BD2">
      <w:pPr>
        <w:pStyle w:val="ListParagraph"/>
        <w:numPr>
          <w:ilvl w:val="0"/>
          <w:numId w:val="8"/>
        </w:numPr>
        <w:spacing w:after="40"/>
        <w:ind w:left="714" w:hanging="357"/>
        <w:jc w:val="both"/>
        <w:rPr>
          <w:sz w:val="20"/>
          <w:szCs w:val="20"/>
          <w:lang w:val="en-US" w:eastAsia="en-US"/>
        </w:rPr>
      </w:pPr>
      <w:r>
        <w:rPr>
          <w:sz w:val="20"/>
          <w:szCs w:val="20"/>
          <w:lang w:val="en-US" w:eastAsia="en-US"/>
        </w:rPr>
        <w:t>Specify a new MAC-CE for</w:t>
      </w:r>
      <w:r w:rsidR="006A3B88">
        <w:rPr>
          <w:sz w:val="20"/>
          <w:szCs w:val="20"/>
          <w:lang w:val="en-US" w:eastAsia="en-US"/>
        </w:rPr>
        <w:t xml:space="preserve"> </w:t>
      </w:r>
      <w:r w:rsidR="006A3B88" w:rsidRPr="00AA617B">
        <w:rPr>
          <w:rFonts w:eastAsia="MS Mincho"/>
          <w:i/>
          <w:sz w:val="20"/>
          <w:lang w:val="en-US" w:eastAsia="ja-JP"/>
        </w:rPr>
        <w:t>T_delta</w:t>
      </w:r>
    </w:p>
    <w:p w14:paraId="395A27B8" w14:textId="77B252B3" w:rsidR="00500E23" w:rsidRDefault="00500E23" w:rsidP="00642BD2">
      <w:pPr>
        <w:pStyle w:val="ListParagraph"/>
        <w:numPr>
          <w:ilvl w:val="0"/>
          <w:numId w:val="8"/>
        </w:numPr>
        <w:spacing w:after="240"/>
        <w:ind w:left="714" w:hanging="357"/>
        <w:jc w:val="both"/>
        <w:rPr>
          <w:sz w:val="20"/>
          <w:szCs w:val="20"/>
          <w:lang w:val="en-US" w:eastAsia="en-US"/>
        </w:rPr>
      </w:pPr>
      <w:r>
        <w:rPr>
          <w:sz w:val="20"/>
          <w:szCs w:val="20"/>
          <w:lang w:val="en-US" w:eastAsia="en-US"/>
        </w:rPr>
        <w:t xml:space="preserve">Combine TA and </w:t>
      </w:r>
      <w:r w:rsidRPr="00AA617B">
        <w:rPr>
          <w:i/>
          <w:sz w:val="20"/>
          <w:szCs w:val="20"/>
          <w:lang w:val="en-US" w:eastAsia="en-US"/>
        </w:rPr>
        <w:t>T</w:t>
      </w:r>
      <w:r w:rsidR="00DA3AA2" w:rsidRPr="00AA617B">
        <w:rPr>
          <w:i/>
          <w:sz w:val="20"/>
          <w:szCs w:val="20"/>
          <w:lang w:val="en-US" w:eastAsia="en-US"/>
        </w:rPr>
        <w:t>_delta</w:t>
      </w:r>
      <w:r>
        <w:rPr>
          <w:sz w:val="20"/>
          <w:szCs w:val="20"/>
          <w:lang w:val="en-US" w:eastAsia="en-US"/>
        </w:rPr>
        <w:t xml:space="preserve"> in MAC-CE</w:t>
      </w:r>
      <w:r w:rsidRPr="00961796">
        <w:rPr>
          <w:sz w:val="20"/>
          <w:lang w:val="en-US"/>
        </w:rPr>
        <w:t xml:space="preserve"> </w:t>
      </w:r>
      <w:r>
        <w:rPr>
          <w:sz w:val="20"/>
          <w:lang w:val="en-US"/>
        </w:rPr>
        <w:t>timing advance command</w:t>
      </w:r>
    </w:p>
    <w:p w14:paraId="27491B9F" w14:textId="72766541" w:rsidR="00500E23" w:rsidRDefault="00500E23" w:rsidP="00642BD2">
      <w:pPr>
        <w:jc w:val="both"/>
        <w:rPr>
          <w:lang w:val="en-US"/>
        </w:rPr>
      </w:pPr>
      <w:r>
        <w:rPr>
          <w:lang w:val="en-US"/>
        </w:rPr>
        <w:t xml:space="preserve">Option a) would not affect </w:t>
      </w:r>
      <w:r w:rsidR="00957A46">
        <w:rPr>
          <w:lang w:val="en-US"/>
        </w:rPr>
        <w:t>the TA control signaling and therefore would be a cleaner solution</w:t>
      </w:r>
      <w:r w:rsidR="00957A46" w:rsidRPr="00642BD2">
        <w:rPr>
          <w:lang w:val="en-US"/>
        </w:rPr>
        <w:t xml:space="preserve"> particularly in the case when T_delta has different granularity.</w:t>
      </w:r>
      <w:r w:rsidR="00957A46">
        <w:rPr>
          <w:lang w:val="en-US"/>
        </w:rPr>
        <w:t xml:space="preserve"> Furthermore, this would allow independent control with separately chosen frequency. </w:t>
      </w:r>
      <w:r w:rsidR="00AA617B">
        <w:t xml:space="preserve"> </w:t>
      </w:r>
      <w:r>
        <w:rPr>
          <w:lang w:val="en-US"/>
        </w:rPr>
        <w:t>The option b) does not seem to make sense as part of the inaccuracy can be caused by the TA control loop itself, as discussed above</w:t>
      </w:r>
      <w:r>
        <w:t xml:space="preserve">. Also, it would </w:t>
      </w:r>
      <w:r w:rsidR="00957A46">
        <w:t xml:space="preserve">limit the flexibility to define </w:t>
      </w:r>
      <w:r>
        <w:t xml:space="preserve">granularity </w:t>
      </w:r>
      <w:r w:rsidR="00957A46">
        <w:t>optimized for T_delta and the principles how and how often to signal the combined information</w:t>
      </w:r>
      <w:r>
        <w:t>.</w:t>
      </w:r>
    </w:p>
    <w:p w14:paraId="3AB55B09" w14:textId="43175078" w:rsidR="00500E23" w:rsidRDefault="00500E23" w:rsidP="00642BD2">
      <w:pPr>
        <w:jc w:val="both"/>
        <w:rPr>
          <w:b/>
          <w:lang w:val="en-US"/>
        </w:rPr>
      </w:pPr>
      <w:bookmarkStart w:id="1" w:name="_Hlk962540"/>
      <w:r w:rsidRPr="00416DA7">
        <w:rPr>
          <w:b/>
        </w:rPr>
        <w:t xml:space="preserve">Proposal </w:t>
      </w:r>
      <w:r w:rsidR="00AA22DB">
        <w:rPr>
          <w:b/>
        </w:rPr>
        <w:t>6</w:t>
      </w:r>
      <w:r w:rsidRPr="00416DA7">
        <w:rPr>
          <w:b/>
        </w:rPr>
        <w:t xml:space="preserve">: </w:t>
      </w:r>
      <w:r>
        <w:rPr>
          <w:b/>
        </w:rPr>
        <w:t xml:space="preserve">Specify a </w:t>
      </w:r>
      <w:bookmarkStart w:id="2" w:name="_GoBack"/>
      <w:bookmarkEnd w:id="2"/>
      <w:r>
        <w:rPr>
          <w:b/>
        </w:rPr>
        <w:t xml:space="preserve">new </w:t>
      </w:r>
      <w:r w:rsidRPr="00416DA7">
        <w:rPr>
          <w:b/>
        </w:rPr>
        <w:t xml:space="preserve">MAC-CE </w:t>
      </w:r>
      <w:r w:rsidR="00DA3AA2">
        <w:rPr>
          <w:b/>
        </w:rPr>
        <w:t xml:space="preserve">separate from TA </w:t>
      </w:r>
      <w:r>
        <w:rPr>
          <w:b/>
        </w:rPr>
        <w:t xml:space="preserve">to </w:t>
      </w:r>
      <w:r w:rsidR="00DA3AA2">
        <w:rPr>
          <w:b/>
        </w:rPr>
        <w:t xml:space="preserve">signal </w:t>
      </w:r>
      <w:r w:rsidR="00DA3AA2" w:rsidRPr="00AA617B">
        <w:rPr>
          <w:b/>
          <w:i/>
        </w:rPr>
        <w:t>T_delta</w:t>
      </w:r>
      <w:r w:rsidR="00DA3AA2">
        <w:rPr>
          <w:b/>
        </w:rPr>
        <w:t xml:space="preserve"> </w:t>
      </w:r>
      <w:r w:rsidRPr="006C69F6">
        <w:rPr>
          <w:b/>
          <w:lang w:val="en-US"/>
        </w:rPr>
        <w:t>to the child IAB node.</w:t>
      </w:r>
    </w:p>
    <w:bookmarkEnd w:id="1"/>
    <w:p w14:paraId="004D7F76" w14:textId="1F3C408E" w:rsidR="00303962" w:rsidRPr="00446C51" w:rsidRDefault="00303962" w:rsidP="00446C51">
      <w:pPr>
        <w:spacing w:after="360"/>
        <w:jc w:val="both"/>
        <w:rPr>
          <w:rFonts w:eastAsia="MS Mincho"/>
          <w:lang w:val="en-US" w:eastAsia="ja-JP"/>
        </w:rPr>
      </w:pPr>
    </w:p>
    <w:p w14:paraId="0D827FAF" w14:textId="6E9EC3AB" w:rsidR="0034111C" w:rsidRPr="00A51522" w:rsidRDefault="005E7117">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4767D63F" w14:textId="1D9A15FF" w:rsidR="008C69F5" w:rsidRDefault="00957A46" w:rsidP="00652390">
      <w:pPr>
        <w:spacing w:afterLines="50" w:after="120"/>
        <w:jc w:val="both"/>
        <w:rPr>
          <w:lang w:val="en-US"/>
        </w:rPr>
      </w:pPr>
      <w:r>
        <w:rPr>
          <w:lang w:val="en-US"/>
        </w:rPr>
        <w:t>In this contribution we have elaborated the T_delta definition and signaling concluding with following proposals:</w:t>
      </w:r>
    </w:p>
    <w:p w14:paraId="71924006" w14:textId="77777777" w:rsidR="00957A46" w:rsidRPr="00301775" w:rsidRDefault="00957A46" w:rsidP="00642BD2">
      <w:pPr>
        <w:jc w:val="both"/>
        <w:rPr>
          <w:rFonts w:eastAsia="MS Mincho"/>
          <w:b/>
          <w:lang w:val="en-US" w:eastAsia="ja-JP"/>
        </w:rPr>
      </w:pPr>
      <w:r>
        <w:rPr>
          <w:rFonts w:eastAsia="MS Mincho"/>
          <w:b/>
          <w:lang w:val="en-US" w:eastAsia="ja-JP"/>
        </w:rPr>
        <w:t>Proposal</w:t>
      </w:r>
      <w:r w:rsidRPr="00301775">
        <w:rPr>
          <w:rFonts w:eastAsia="MS Mincho"/>
          <w:b/>
          <w:lang w:val="en-US" w:eastAsia="ja-JP"/>
        </w:rPr>
        <w:t xml:space="preserve"> 1: The definition of signaling of </w:t>
      </w:r>
      <w:r w:rsidRPr="00AA617B">
        <w:rPr>
          <w:rFonts w:eastAsia="MS Mincho"/>
          <w:b/>
          <w:i/>
          <w:lang w:val="en-US" w:eastAsia="ja-JP"/>
        </w:rPr>
        <w:t>T_delta</w:t>
      </w:r>
      <w:r w:rsidRPr="00301775">
        <w:rPr>
          <w:rFonts w:eastAsia="MS Mincho"/>
          <w:b/>
          <w:lang w:val="en-US" w:eastAsia="ja-JP"/>
        </w:rPr>
        <w:t xml:space="preserve"> shall take the value range, granularity and update cycle jointly to reach a suitable compromise between signaling overhead and accuracy.</w:t>
      </w:r>
    </w:p>
    <w:p w14:paraId="4F0742AD" w14:textId="3E811373" w:rsidR="00957A46" w:rsidRPr="007624D3" w:rsidRDefault="00957A46" w:rsidP="00642BD2">
      <w:pPr>
        <w:jc w:val="both"/>
        <w:rPr>
          <w:rFonts w:eastAsia="MS Mincho"/>
          <w:b/>
          <w:lang w:val="en-US" w:eastAsia="ja-JP"/>
        </w:rPr>
      </w:pPr>
      <w:r w:rsidRPr="007624D3">
        <w:rPr>
          <w:rFonts w:eastAsia="MS Mincho"/>
          <w:b/>
          <w:lang w:val="en-US" w:eastAsia="ja-JP"/>
        </w:rPr>
        <w:t xml:space="preserve">Proposal </w:t>
      </w:r>
      <w:r w:rsidR="00AA22DB">
        <w:rPr>
          <w:rFonts w:eastAsia="MS Mincho"/>
          <w:b/>
          <w:lang w:val="en-US" w:eastAsia="ja-JP"/>
        </w:rPr>
        <w:t>2</w:t>
      </w:r>
      <w:r w:rsidRPr="007624D3">
        <w:rPr>
          <w:rFonts w:eastAsia="MS Mincho"/>
          <w:b/>
          <w:lang w:val="en-US" w:eastAsia="ja-JP"/>
        </w:rPr>
        <w:t xml:space="preserve">: </w:t>
      </w:r>
      <w:r>
        <w:rPr>
          <w:rFonts w:eastAsia="MS Mincho"/>
          <w:b/>
          <w:lang w:val="en-US" w:eastAsia="ja-JP"/>
        </w:rPr>
        <w:t xml:space="preserve">Parameter </w:t>
      </w:r>
      <w:r w:rsidRPr="00AA617B">
        <w:rPr>
          <w:rFonts w:eastAsia="MS Mincho"/>
          <w:b/>
          <w:i/>
          <w:lang w:val="en-US" w:eastAsia="ja-JP"/>
        </w:rPr>
        <w:t>T_delta</w:t>
      </w:r>
      <w:r w:rsidRPr="007624D3">
        <w:rPr>
          <w:rFonts w:eastAsia="MS Mincho"/>
          <w:b/>
          <w:lang w:val="en-US" w:eastAsia="ja-JP"/>
        </w:rPr>
        <w:t xml:space="preserve"> should be signaled when measured time deviation exceeds a </w:t>
      </w:r>
      <w:r w:rsidR="00AA22DB">
        <w:rPr>
          <w:rFonts w:eastAsia="MS Mincho"/>
          <w:b/>
          <w:lang w:val="en-US" w:eastAsia="ja-JP"/>
        </w:rPr>
        <w:t xml:space="preserve">given </w:t>
      </w:r>
      <w:r w:rsidRPr="007624D3">
        <w:rPr>
          <w:rFonts w:eastAsia="MS Mincho"/>
          <w:b/>
          <w:lang w:val="en-US" w:eastAsia="ja-JP"/>
        </w:rPr>
        <w:t>threshold.</w:t>
      </w:r>
    </w:p>
    <w:p w14:paraId="60614DDB" w14:textId="77724C5C" w:rsidR="00957A46" w:rsidRPr="0027110E" w:rsidRDefault="00957A46" w:rsidP="00642BD2">
      <w:pPr>
        <w:jc w:val="both"/>
        <w:rPr>
          <w:b/>
        </w:rPr>
      </w:pPr>
      <w:r w:rsidRPr="0027110E">
        <w:rPr>
          <w:b/>
        </w:rPr>
        <w:t xml:space="preserve">Proposal </w:t>
      </w:r>
      <w:r w:rsidR="00AA22DB">
        <w:rPr>
          <w:b/>
        </w:rPr>
        <w:t>3</w:t>
      </w:r>
      <w:r w:rsidRPr="0027110E">
        <w:rPr>
          <w:b/>
        </w:rPr>
        <w:t>: Used TA (N</w:t>
      </w:r>
      <w:r w:rsidRPr="0027110E">
        <w:rPr>
          <w:b/>
          <w:vertAlign w:val="subscript"/>
        </w:rPr>
        <w:t>TA</w:t>
      </w:r>
      <w:r w:rsidRPr="0027110E">
        <w:rPr>
          <w:b/>
        </w:rPr>
        <w:t xml:space="preserve">) value as well as signalled </w:t>
      </w:r>
      <w:r w:rsidRPr="00AA617B">
        <w:rPr>
          <w:b/>
          <w:i/>
        </w:rPr>
        <w:t>T_delta</w:t>
      </w:r>
      <w:r w:rsidRPr="0027110E">
        <w:rPr>
          <w:b/>
        </w:rPr>
        <w:t xml:space="preserve"> can be considered jointly when deriving the IAB DL TX timing adjustment. RAN4 to be involved to define the requirements for the timing adjustment.</w:t>
      </w:r>
    </w:p>
    <w:p w14:paraId="3C5894EB" w14:textId="4CEB78BC" w:rsidR="00957A46" w:rsidRPr="001E33BE" w:rsidRDefault="00957A46" w:rsidP="00642BD2">
      <w:pPr>
        <w:jc w:val="both"/>
        <w:rPr>
          <w:rFonts w:eastAsia="MS Mincho"/>
          <w:b/>
          <w:lang w:eastAsia="ja-JP"/>
        </w:rPr>
      </w:pPr>
      <w:r w:rsidRPr="001E33BE">
        <w:rPr>
          <w:rFonts w:eastAsia="MS Mincho"/>
          <w:b/>
          <w:lang w:eastAsia="ja-JP"/>
        </w:rPr>
        <w:t xml:space="preserve">Proposal </w:t>
      </w:r>
      <w:r w:rsidR="00AA22DB">
        <w:rPr>
          <w:rFonts w:eastAsia="MS Mincho"/>
          <w:b/>
          <w:lang w:eastAsia="ja-JP"/>
        </w:rPr>
        <w:t>4</w:t>
      </w:r>
      <w:r w:rsidRPr="001E33BE">
        <w:rPr>
          <w:rFonts w:eastAsia="MS Mincho"/>
          <w:b/>
          <w:lang w:eastAsia="ja-JP"/>
        </w:rPr>
        <w:t>: The IAB node behaviour for the synchronization do not need to be specified separately for multi-connectivity scenario.</w:t>
      </w:r>
    </w:p>
    <w:p w14:paraId="50B62C3A" w14:textId="52CF87F9" w:rsidR="00957A46" w:rsidRPr="00DA3AA2" w:rsidRDefault="00957A46" w:rsidP="00642BD2">
      <w:pPr>
        <w:jc w:val="both"/>
        <w:rPr>
          <w:rFonts w:eastAsia="MS Mincho"/>
          <w:b/>
          <w:lang w:eastAsia="ja-JP"/>
        </w:rPr>
      </w:pPr>
      <w:r w:rsidRPr="00DA3AA2">
        <w:rPr>
          <w:rFonts w:eastAsia="MS Mincho"/>
          <w:b/>
          <w:lang w:eastAsia="ja-JP"/>
        </w:rPr>
        <w:t xml:space="preserve">Proposal </w:t>
      </w:r>
      <w:r w:rsidR="00AA22DB">
        <w:rPr>
          <w:rFonts w:eastAsia="MS Mincho"/>
          <w:b/>
          <w:lang w:eastAsia="ja-JP"/>
        </w:rPr>
        <w:t>5</w:t>
      </w:r>
      <w:r w:rsidRPr="00DA3AA2">
        <w:rPr>
          <w:rFonts w:eastAsia="MS Mincho"/>
          <w:b/>
          <w:lang w:eastAsia="ja-JP"/>
        </w:rPr>
        <w:t xml:space="preserve">: Enhanced MAC-CE can be used to signal </w:t>
      </w:r>
      <w:r w:rsidRPr="00AA617B">
        <w:rPr>
          <w:rFonts w:eastAsia="MS Mincho"/>
          <w:b/>
          <w:i/>
          <w:lang w:eastAsia="ja-JP"/>
        </w:rPr>
        <w:t>T_delta</w:t>
      </w:r>
      <w:r w:rsidRPr="00DA3AA2">
        <w:rPr>
          <w:rFonts w:eastAsia="MS Mincho"/>
          <w:b/>
          <w:lang w:eastAsia="ja-JP"/>
        </w:rPr>
        <w:t>.</w:t>
      </w:r>
    </w:p>
    <w:p w14:paraId="5975E29D" w14:textId="66991A2B" w:rsidR="00957A46" w:rsidRDefault="00957A46" w:rsidP="00642BD2">
      <w:pPr>
        <w:jc w:val="both"/>
        <w:rPr>
          <w:b/>
          <w:lang w:val="en-US"/>
        </w:rPr>
      </w:pPr>
      <w:r w:rsidRPr="00416DA7">
        <w:rPr>
          <w:b/>
        </w:rPr>
        <w:t xml:space="preserve">Proposal </w:t>
      </w:r>
      <w:r w:rsidR="00AA22DB">
        <w:rPr>
          <w:b/>
        </w:rPr>
        <w:t>6</w:t>
      </w:r>
      <w:r w:rsidRPr="00416DA7">
        <w:rPr>
          <w:b/>
        </w:rPr>
        <w:t xml:space="preserve">: </w:t>
      </w:r>
      <w:r>
        <w:rPr>
          <w:b/>
        </w:rPr>
        <w:t xml:space="preserve">Specify a new </w:t>
      </w:r>
      <w:r w:rsidRPr="00416DA7">
        <w:rPr>
          <w:b/>
        </w:rPr>
        <w:t xml:space="preserve">MAC-CE </w:t>
      </w:r>
      <w:r>
        <w:rPr>
          <w:b/>
        </w:rPr>
        <w:t xml:space="preserve">separate from TA to signal </w:t>
      </w:r>
      <w:r w:rsidRPr="00AA617B">
        <w:rPr>
          <w:b/>
          <w:i/>
        </w:rPr>
        <w:t>T_delta</w:t>
      </w:r>
      <w:r>
        <w:rPr>
          <w:b/>
        </w:rPr>
        <w:t xml:space="preserve"> </w:t>
      </w:r>
      <w:r w:rsidRPr="006C69F6">
        <w:rPr>
          <w:b/>
          <w:lang w:val="en-US"/>
        </w:rPr>
        <w:t>to the child IAB node.</w:t>
      </w:r>
    </w:p>
    <w:p w14:paraId="7043D64E" w14:textId="77777777" w:rsidR="00957A46" w:rsidRPr="00957A46" w:rsidRDefault="00957A46" w:rsidP="00652390">
      <w:pPr>
        <w:spacing w:afterLines="50" w:after="120"/>
        <w:jc w:val="both"/>
        <w:rPr>
          <w:lang w:val="en-US"/>
        </w:rPr>
      </w:pPr>
    </w:p>
    <w:p w14:paraId="2F0729C1" w14:textId="4F54E886" w:rsidR="0034111C" w:rsidRPr="00A51522" w:rsidRDefault="007825F0" w:rsidP="007825F0">
      <w:pPr>
        <w:pStyle w:val="Heading1"/>
      </w:pPr>
      <w:r w:rsidRPr="00A51522">
        <w:t xml:space="preserve"> </w:t>
      </w:r>
      <w:r w:rsidR="0034111C" w:rsidRPr="00A51522">
        <w:t>References</w:t>
      </w:r>
      <w:r w:rsidR="00A2459D" w:rsidRPr="00A51522">
        <w:t xml:space="preserve"> </w:t>
      </w:r>
    </w:p>
    <w:bookmarkStart w:id="3" w:name="_Ref533075225"/>
    <w:bookmarkStart w:id="4" w:name="_Ref525649429"/>
    <w:p w14:paraId="365535CB" w14:textId="77108271" w:rsidR="00916B0F" w:rsidRPr="00C23F12" w:rsidRDefault="00916B0F" w:rsidP="00916B0F">
      <w:pPr>
        <w:numPr>
          <w:ilvl w:val="0"/>
          <w:numId w:val="1"/>
        </w:numPr>
        <w:rPr>
          <w:sz w:val="18"/>
        </w:rPr>
      </w:pPr>
      <w:r>
        <w:rPr>
          <w:sz w:val="18"/>
        </w:rPr>
        <w:fldChar w:fldCharType="begin"/>
      </w:r>
      <w:r>
        <w:rPr>
          <w:sz w:val="18"/>
        </w:rPr>
        <w:instrText xml:space="preserve"> HYPERLINK "http://www.3gpp.org/ftp/tsg_ran/TSG_RAN/TSGR_82/Docs/RP-182882.zip" </w:instrText>
      </w:r>
      <w:r>
        <w:rPr>
          <w:sz w:val="18"/>
        </w:rPr>
        <w:fldChar w:fldCharType="separate"/>
      </w:r>
      <w:r w:rsidRPr="00916B0F">
        <w:rPr>
          <w:rStyle w:val="Hyperlink"/>
          <w:sz w:val="18"/>
        </w:rPr>
        <w:t>RP-182882</w:t>
      </w:r>
      <w:r>
        <w:rPr>
          <w:sz w:val="18"/>
        </w:rPr>
        <w:fldChar w:fldCharType="end"/>
      </w:r>
      <w:r>
        <w:rPr>
          <w:sz w:val="18"/>
        </w:rPr>
        <w:t xml:space="preserve">, </w:t>
      </w:r>
      <w:r w:rsidRPr="00916B0F">
        <w:rPr>
          <w:i/>
          <w:sz w:val="18"/>
        </w:rPr>
        <w:t>New WID: Integrated Access and Backhaul for NR</w:t>
      </w:r>
      <w:bookmarkEnd w:id="3"/>
    </w:p>
    <w:bookmarkStart w:id="5" w:name="_Ref172797"/>
    <w:p w14:paraId="4F692103" w14:textId="10949A09" w:rsidR="00C23F12" w:rsidRPr="00C23F12" w:rsidRDefault="00C23F12" w:rsidP="00916B0F">
      <w:pPr>
        <w:numPr>
          <w:ilvl w:val="0"/>
          <w:numId w:val="1"/>
        </w:numPr>
        <w:rPr>
          <w:i/>
          <w:sz w:val="18"/>
        </w:rPr>
      </w:pPr>
      <w:r>
        <w:rPr>
          <w:i/>
          <w:sz w:val="18"/>
        </w:rPr>
        <w:fldChar w:fldCharType="begin"/>
      </w:r>
      <w:r>
        <w:rPr>
          <w:i/>
          <w:sz w:val="18"/>
        </w:rPr>
        <w:instrText xml:space="preserve"> HYPERLINK "http://www.3gpp.org/ftp/tsg_ran/WG1_RL1/TSGR1_AH/NR_AH_1901/Report/Draft_Minutes_report_RAN1%23AH_1901_v010.zip" </w:instrText>
      </w:r>
      <w:r>
        <w:rPr>
          <w:i/>
          <w:sz w:val="18"/>
        </w:rPr>
        <w:fldChar w:fldCharType="separate"/>
      </w:r>
      <w:r w:rsidRPr="00C23F12">
        <w:rPr>
          <w:rStyle w:val="Hyperlink"/>
          <w:i/>
          <w:sz w:val="18"/>
        </w:rPr>
        <w:t>Draft report</w:t>
      </w:r>
      <w:r>
        <w:rPr>
          <w:i/>
          <w:sz w:val="18"/>
        </w:rPr>
        <w:fldChar w:fldCharType="end"/>
      </w:r>
      <w:r w:rsidRPr="00C23F12">
        <w:rPr>
          <w:i/>
          <w:sz w:val="18"/>
        </w:rPr>
        <w:t xml:space="preserve"> of 3GPP TSG RAN WG1 #AH_1901 v.0.1.0</w:t>
      </w:r>
      <w:bookmarkEnd w:id="5"/>
    </w:p>
    <w:bookmarkStart w:id="6" w:name="_Ref533075287"/>
    <w:bookmarkStart w:id="7" w:name="_Ref533076542"/>
    <w:bookmarkStart w:id="8" w:name="_Ref528137239"/>
    <w:bookmarkStart w:id="9" w:name="_Ref525649815"/>
    <w:bookmarkEnd w:id="4"/>
    <w:p w14:paraId="2473822F" w14:textId="77777777" w:rsidR="00C23F12" w:rsidRPr="00916B0F" w:rsidRDefault="00C23F12" w:rsidP="00C23F12">
      <w:pPr>
        <w:numPr>
          <w:ilvl w:val="0"/>
          <w:numId w:val="1"/>
        </w:numPr>
        <w:rPr>
          <w:sz w:val="18"/>
        </w:rPr>
      </w:pPr>
      <w:r>
        <w:rPr>
          <w:sz w:val="18"/>
        </w:rPr>
        <w:fldChar w:fldCharType="begin"/>
      </w:r>
      <w:r>
        <w:rPr>
          <w:sz w:val="18"/>
        </w:rPr>
        <w:instrText xml:space="preserve"> HYPERLINK "https://portal.3gpp.org/desktopmodules/Specifications/SpecificationDetails.aspx?specificationId=3232" </w:instrText>
      </w:r>
      <w:r>
        <w:rPr>
          <w:sz w:val="18"/>
        </w:rPr>
        <w:fldChar w:fldCharType="separate"/>
      </w:r>
      <w:r w:rsidRPr="00916B0F">
        <w:rPr>
          <w:rStyle w:val="Hyperlink"/>
          <w:sz w:val="18"/>
        </w:rPr>
        <w:t>TR 38.874</w:t>
      </w:r>
      <w:r>
        <w:rPr>
          <w:sz w:val="18"/>
        </w:rPr>
        <w:fldChar w:fldCharType="end"/>
      </w:r>
      <w:r>
        <w:rPr>
          <w:sz w:val="18"/>
        </w:rPr>
        <w:t xml:space="preserve">, </w:t>
      </w:r>
      <w:r w:rsidRPr="00916B0F">
        <w:rPr>
          <w:i/>
          <w:sz w:val="18"/>
        </w:rPr>
        <w:t>Study on Integrated Access and Backhaul</w:t>
      </w:r>
      <w:bookmarkEnd w:id="6"/>
    </w:p>
    <w:bookmarkStart w:id="10" w:name="_Ref179901"/>
    <w:bookmarkStart w:id="11" w:name="_Ref533076557"/>
    <w:bookmarkEnd w:id="7"/>
    <w:p w14:paraId="2E38BDC8" w14:textId="37BA3128" w:rsidR="008E732C" w:rsidRPr="008E732C" w:rsidRDefault="008E732C" w:rsidP="007E4054">
      <w:pPr>
        <w:numPr>
          <w:ilvl w:val="0"/>
          <w:numId w:val="1"/>
        </w:numPr>
        <w:overflowPunct/>
        <w:autoSpaceDE/>
        <w:autoSpaceDN/>
        <w:adjustRightInd/>
        <w:spacing w:after="160" w:line="256" w:lineRule="auto"/>
        <w:textAlignment w:val="auto"/>
        <w:rPr>
          <w:sz w:val="18"/>
          <w:lang w:val="en-US"/>
        </w:rPr>
      </w:pPr>
      <w:r>
        <w:rPr>
          <w:sz w:val="18"/>
          <w:lang w:val="en-US"/>
        </w:rPr>
        <w:fldChar w:fldCharType="begin"/>
      </w:r>
      <w:r>
        <w:rPr>
          <w:sz w:val="18"/>
          <w:lang w:val="en-US"/>
        </w:rPr>
        <w:instrText xml:space="preserve"> HYPERLINK "https://portal.3gpp.org/desktopmodules/Specifications/SpecificationDetails.aspx?specificationId=3204" </w:instrText>
      </w:r>
      <w:r>
        <w:rPr>
          <w:sz w:val="18"/>
          <w:lang w:val="en-US"/>
        </w:rPr>
        <w:fldChar w:fldCharType="separate"/>
      </w:r>
      <w:r w:rsidRPr="008E732C">
        <w:rPr>
          <w:rStyle w:val="Hyperlink"/>
          <w:sz w:val="18"/>
          <w:lang w:val="en-US"/>
        </w:rPr>
        <w:t>TS 38.133</w:t>
      </w:r>
      <w:r>
        <w:rPr>
          <w:sz w:val="18"/>
          <w:lang w:val="en-US"/>
        </w:rPr>
        <w:fldChar w:fldCharType="end"/>
      </w:r>
      <w:r>
        <w:rPr>
          <w:sz w:val="18"/>
          <w:lang w:val="en-US"/>
        </w:rPr>
        <w:t xml:space="preserve">, </w:t>
      </w:r>
      <w:r w:rsidRPr="008E732C">
        <w:rPr>
          <w:i/>
          <w:sz w:val="18"/>
          <w:lang w:val="en-US"/>
        </w:rPr>
        <w:t>Requirements for support of radio resource management</w:t>
      </w:r>
      <w:bookmarkEnd w:id="10"/>
    </w:p>
    <w:bookmarkEnd w:id="8"/>
    <w:bookmarkEnd w:id="11"/>
    <w:bookmarkEnd w:id="9"/>
    <w:p w14:paraId="1C2A30A3" w14:textId="64EE606E" w:rsidR="007E4054" w:rsidRDefault="007E4054" w:rsidP="00642BD2">
      <w:pPr>
        <w:overflowPunct/>
        <w:autoSpaceDE/>
        <w:autoSpaceDN/>
        <w:adjustRightInd/>
        <w:spacing w:after="160" w:line="256" w:lineRule="auto"/>
        <w:ind w:left="357"/>
        <w:textAlignment w:val="auto"/>
        <w:rPr>
          <w:sz w:val="18"/>
          <w:lang w:val="en-US"/>
        </w:rPr>
      </w:pPr>
    </w:p>
    <w:sectPr w:rsidR="007E4054" w:rsidSect="000131D1">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62804" w14:textId="77777777" w:rsidR="00273F02" w:rsidRDefault="00273F02">
      <w:r>
        <w:separator/>
      </w:r>
    </w:p>
  </w:endnote>
  <w:endnote w:type="continuationSeparator" w:id="0">
    <w:p w14:paraId="72709B25" w14:textId="77777777" w:rsidR="00273F02" w:rsidRDefault="00273F02">
      <w:r>
        <w:continuationSeparator/>
      </w:r>
    </w:p>
  </w:endnote>
  <w:endnote w:type="continuationNotice" w:id="1">
    <w:p w14:paraId="4F23EE50" w14:textId="77777777" w:rsidR="00273F02" w:rsidRDefault="00273F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2BE6BF8" w:rsidR="008C7A67" w:rsidRDefault="008C7A67">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5A5F46" w14:textId="3C8AB1B8" w:rsidR="008C7A67" w:rsidRPr="00B75603" w:rsidRDefault="008C7A67"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185A5F46" w14:textId="3C8AB1B8" w:rsidR="008C7A67" w:rsidRPr="00B75603" w:rsidRDefault="008C7A67"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2E21E" w14:textId="77777777" w:rsidR="00273F02" w:rsidRDefault="00273F02">
      <w:r>
        <w:separator/>
      </w:r>
    </w:p>
  </w:footnote>
  <w:footnote w:type="continuationSeparator" w:id="0">
    <w:p w14:paraId="383B7581" w14:textId="77777777" w:rsidR="00273F02" w:rsidRDefault="00273F02">
      <w:r>
        <w:continuationSeparator/>
      </w:r>
    </w:p>
  </w:footnote>
  <w:footnote w:type="continuationNotice" w:id="1">
    <w:p w14:paraId="1013483A" w14:textId="77777777" w:rsidR="00273F02" w:rsidRDefault="00273F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36A"/>
    <w:multiLevelType w:val="hybridMultilevel"/>
    <w:tmpl w:val="35100A9A"/>
    <w:lvl w:ilvl="0" w:tplc="BA9ED86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9318F"/>
    <w:multiLevelType w:val="hybridMultilevel"/>
    <w:tmpl w:val="231C3FB8"/>
    <w:lvl w:ilvl="0" w:tplc="1E9800B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E02C5"/>
    <w:multiLevelType w:val="hybridMultilevel"/>
    <w:tmpl w:val="C3F05A8E"/>
    <w:lvl w:ilvl="0" w:tplc="0409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FB77576"/>
    <w:multiLevelType w:val="hybridMultilevel"/>
    <w:tmpl w:val="E3FE3D3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614467"/>
    <w:multiLevelType w:val="hybridMultilevel"/>
    <w:tmpl w:val="E7D8D436"/>
    <w:lvl w:ilvl="0" w:tplc="2DE87A4C">
      <w:start w:val="1"/>
      <w:numFmt w:val="decimal"/>
      <w:lvlText w:val="%1."/>
      <w:lvlJc w:val="left"/>
      <w:pPr>
        <w:ind w:left="1004" w:hanging="360"/>
      </w:pPr>
      <w:rPr>
        <w:rFonts w:hint="default"/>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31F83567"/>
    <w:multiLevelType w:val="hybridMultilevel"/>
    <w:tmpl w:val="AC8AC9A2"/>
    <w:lvl w:ilvl="0" w:tplc="C942852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470B44"/>
    <w:multiLevelType w:val="hybridMultilevel"/>
    <w:tmpl w:val="E004B33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28A833E6"/>
    <w:lvl w:ilvl="0" w:tplc="72D0FEFE">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B21805"/>
    <w:multiLevelType w:val="hybridMultilevel"/>
    <w:tmpl w:val="C7B63258"/>
    <w:lvl w:ilvl="0" w:tplc="E31AF5A8">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302BBC"/>
    <w:multiLevelType w:val="hybridMultilevel"/>
    <w:tmpl w:val="14EC28CE"/>
    <w:lvl w:ilvl="0" w:tplc="9348D93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F3B023D"/>
    <w:multiLevelType w:val="hybridMultilevel"/>
    <w:tmpl w:val="1C56540A"/>
    <w:lvl w:ilvl="0" w:tplc="0409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649735BD"/>
    <w:multiLevelType w:val="hybridMultilevel"/>
    <w:tmpl w:val="9DAC4142"/>
    <w:lvl w:ilvl="0" w:tplc="04090011">
      <w:start w:val="1"/>
      <w:numFmt w:val="decimal"/>
      <w:lvlText w:val="%1)"/>
      <w:lvlJc w:val="left"/>
      <w:pPr>
        <w:ind w:left="1004" w:hanging="360"/>
      </w:pPr>
      <w:rPr>
        <w:rFonts w:hint="default"/>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1064A36"/>
    <w:multiLevelType w:val="hybridMultilevel"/>
    <w:tmpl w:val="8C4E0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15"/>
  </w:num>
  <w:num w:numId="4">
    <w:abstractNumId w:val="3"/>
  </w:num>
  <w:num w:numId="5">
    <w:abstractNumId w:val="0"/>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7"/>
  </w:num>
  <w:num w:numId="9">
    <w:abstractNumId w:val="11"/>
  </w:num>
  <w:num w:numId="10">
    <w:abstractNumId w:val="10"/>
  </w:num>
  <w:num w:numId="11">
    <w:abstractNumId w:val="2"/>
  </w:num>
  <w:num w:numId="12">
    <w:abstractNumId w:val="5"/>
  </w:num>
  <w:num w:numId="13">
    <w:abstractNumId w:val="13"/>
  </w:num>
  <w:num w:numId="14">
    <w:abstractNumId w:val="1"/>
  </w:num>
  <w:num w:numId="15">
    <w:abstractNumId w:val="4"/>
  </w:num>
  <w:num w:numId="16">
    <w:abstractNumId w:val="14"/>
  </w:num>
  <w:num w:numId="17">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4AC8"/>
    <w:rsid w:val="00005C64"/>
    <w:rsid w:val="00006055"/>
    <w:rsid w:val="00006AD4"/>
    <w:rsid w:val="000074C4"/>
    <w:rsid w:val="000079A6"/>
    <w:rsid w:val="000111BA"/>
    <w:rsid w:val="00011BB2"/>
    <w:rsid w:val="00011EF2"/>
    <w:rsid w:val="00012505"/>
    <w:rsid w:val="00012C4F"/>
    <w:rsid w:val="00012DD9"/>
    <w:rsid w:val="00012FAE"/>
    <w:rsid w:val="000131D1"/>
    <w:rsid w:val="00013455"/>
    <w:rsid w:val="000134E3"/>
    <w:rsid w:val="00013632"/>
    <w:rsid w:val="000137FC"/>
    <w:rsid w:val="00013F5E"/>
    <w:rsid w:val="0001403F"/>
    <w:rsid w:val="00014091"/>
    <w:rsid w:val="0001411B"/>
    <w:rsid w:val="000146BD"/>
    <w:rsid w:val="0001487F"/>
    <w:rsid w:val="00014D68"/>
    <w:rsid w:val="00014F35"/>
    <w:rsid w:val="00014F5E"/>
    <w:rsid w:val="00015F98"/>
    <w:rsid w:val="000166AC"/>
    <w:rsid w:val="00017B7F"/>
    <w:rsid w:val="00017EDA"/>
    <w:rsid w:val="000215BE"/>
    <w:rsid w:val="00021662"/>
    <w:rsid w:val="00022DCB"/>
    <w:rsid w:val="00023742"/>
    <w:rsid w:val="00024AEF"/>
    <w:rsid w:val="00026C65"/>
    <w:rsid w:val="00027755"/>
    <w:rsid w:val="000277A9"/>
    <w:rsid w:val="00030048"/>
    <w:rsid w:val="0003072D"/>
    <w:rsid w:val="000314CD"/>
    <w:rsid w:val="0003163F"/>
    <w:rsid w:val="000317E7"/>
    <w:rsid w:val="00031E62"/>
    <w:rsid w:val="00032D37"/>
    <w:rsid w:val="00033544"/>
    <w:rsid w:val="00033651"/>
    <w:rsid w:val="0003479E"/>
    <w:rsid w:val="0003484F"/>
    <w:rsid w:val="00035691"/>
    <w:rsid w:val="00035AE0"/>
    <w:rsid w:val="0004132D"/>
    <w:rsid w:val="00041358"/>
    <w:rsid w:val="000425C9"/>
    <w:rsid w:val="00044CFA"/>
    <w:rsid w:val="000459C7"/>
    <w:rsid w:val="00046630"/>
    <w:rsid w:val="00046C80"/>
    <w:rsid w:val="00046DD1"/>
    <w:rsid w:val="000479CE"/>
    <w:rsid w:val="00047FFA"/>
    <w:rsid w:val="00050112"/>
    <w:rsid w:val="00050466"/>
    <w:rsid w:val="000505CC"/>
    <w:rsid w:val="000511F9"/>
    <w:rsid w:val="0005151E"/>
    <w:rsid w:val="0005230E"/>
    <w:rsid w:val="00052850"/>
    <w:rsid w:val="000528A2"/>
    <w:rsid w:val="00052BBA"/>
    <w:rsid w:val="00054B59"/>
    <w:rsid w:val="00054C8A"/>
    <w:rsid w:val="00054D9D"/>
    <w:rsid w:val="00055676"/>
    <w:rsid w:val="00056544"/>
    <w:rsid w:val="00057529"/>
    <w:rsid w:val="00060269"/>
    <w:rsid w:val="00060D8E"/>
    <w:rsid w:val="00061F84"/>
    <w:rsid w:val="00062159"/>
    <w:rsid w:val="000624AA"/>
    <w:rsid w:val="00062630"/>
    <w:rsid w:val="0006281A"/>
    <w:rsid w:val="000631B7"/>
    <w:rsid w:val="00063D9E"/>
    <w:rsid w:val="00064AD3"/>
    <w:rsid w:val="00065088"/>
    <w:rsid w:val="000652D3"/>
    <w:rsid w:val="000654A0"/>
    <w:rsid w:val="00066EE0"/>
    <w:rsid w:val="00067D46"/>
    <w:rsid w:val="000707CA"/>
    <w:rsid w:val="000707FF"/>
    <w:rsid w:val="000718F7"/>
    <w:rsid w:val="0007208A"/>
    <w:rsid w:val="00072BBA"/>
    <w:rsid w:val="00072FF5"/>
    <w:rsid w:val="000737C9"/>
    <w:rsid w:val="0007494F"/>
    <w:rsid w:val="000750D5"/>
    <w:rsid w:val="000759ED"/>
    <w:rsid w:val="00075FDA"/>
    <w:rsid w:val="00076386"/>
    <w:rsid w:val="00076D82"/>
    <w:rsid w:val="00077655"/>
    <w:rsid w:val="00080284"/>
    <w:rsid w:val="00081EC2"/>
    <w:rsid w:val="000823FE"/>
    <w:rsid w:val="000825E2"/>
    <w:rsid w:val="00082B41"/>
    <w:rsid w:val="00083800"/>
    <w:rsid w:val="00084A65"/>
    <w:rsid w:val="00085090"/>
    <w:rsid w:val="00086572"/>
    <w:rsid w:val="00090439"/>
    <w:rsid w:val="00090EDD"/>
    <w:rsid w:val="00091077"/>
    <w:rsid w:val="00091A92"/>
    <w:rsid w:val="00093C49"/>
    <w:rsid w:val="0009508C"/>
    <w:rsid w:val="0009556A"/>
    <w:rsid w:val="00095A80"/>
    <w:rsid w:val="00096A43"/>
    <w:rsid w:val="000973C8"/>
    <w:rsid w:val="000973E1"/>
    <w:rsid w:val="0009774C"/>
    <w:rsid w:val="000A1402"/>
    <w:rsid w:val="000A1DFC"/>
    <w:rsid w:val="000A20BA"/>
    <w:rsid w:val="000A262C"/>
    <w:rsid w:val="000A38C0"/>
    <w:rsid w:val="000A3C8D"/>
    <w:rsid w:val="000A40EA"/>
    <w:rsid w:val="000A40EC"/>
    <w:rsid w:val="000A54EE"/>
    <w:rsid w:val="000A6A23"/>
    <w:rsid w:val="000A7BC5"/>
    <w:rsid w:val="000B0C45"/>
    <w:rsid w:val="000B0E07"/>
    <w:rsid w:val="000B1684"/>
    <w:rsid w:val="000B16DB"/>
    <w:rsid w:val="000B1C5E"/>
    <w:rsid w:val="000B2282"/>
    <w:rsid w:val="000B2A11"/>
    <w:rsid w:val="000B2A5B"/>
    <w:rsid w:val="000B36F4"/>
    <w:rsid w:val="000B3A47"/>
    <w:rsid w:val="000B3B91"/>
    <w:rsid w:val="000B5AC9"/>
    <w:rsid w:val="000B5F0A"/>
    <w:rsid w:val="000B6FD2"/>
    <w:rsid w:val="000B7043"/>
    <w:rsid w:val="000C1D59"/>
    <w:rsid w:val="000C347C"/>
    <w:rsid w:val="000C4AEB"/>
    <w:rsid w:val="000C501D"/>
    <w:rsid w:val="000C5B1F"/>
    <w:rsid w:val="000C61F9"/>
    <w:rsid w:val="000C74BA"/>
    <w:rsid w:val="000C7531"/>
    <w:rsid w:val="000C7C3F"/>
    <w:rsid w:val="000D02C6"/>
    <w:rsid w:val="000D0BD6"/>
    <w:rsid w:val="000D0C61"/>
    <w:rsid w:val="000D27AD"/>
    <w:rsid w:val="000D29D1"/>
    <w:rsid w:val="000D2B0A"/>
    <w:rsid w:val="000D3286"/>
    <w:rsid w:val="000D344D"/>
    <w:rsid w:val="000D40E7"/>
    <w:rsid w:val="000D584F"/>
    <w:rsid w:val="000D6DCC"/>
    <w:rsid w:val="000D794A"/>
    <w:rsid w:val="000E071E"/>
    <w:rsid w:val="000E1790"/>
    <w:rsid w:val="000E27AA"/>
    <w:rsid w:val="000E337A"/>
    <w:rsid w:val="000E3456"/>
    <w:rsid w:val="000E4350"/>
    <w:rsid w:val="000E4408"/>
    <w:rsid w:val="000E5716"/>
    <w:rsid w:val="000E5BE1"/>
    <w:rsid w:val="000E75EA"/>
    <w:rsid w:val="000E7A79"/>
    <w:rsid w:val="000F0E97"/>
    <w:rsid w:val="000F15B2"/>
    <w:rsid w:val="000F19DE"/>
    <w:rsid w:val="000F2E1F"/>
    <w:rsid w:val="000F37B0"/>
    <w:rsid w:val="000F4389"/>
    <w:rsid w:val="000F4595"/>
    <w:rsid w:val="000F45EC"/>
    <w:rsid w:val="000F46C5"/>
    <w:rsid w:val="000F4CB2"/>
    <w:rsid w:val="000F568D"/>
    <w:rsid w:val="000F6351"/>
    <w:rsid w:val="000F67CF"/>
    <w:rsid w:val="000F75A4"/>
    <w:rsid w:val="00101C4F"/>
    <w:rsid w:val="00102C9F"/>
    <w:rsid w:val="00102D07"/>
    <w:rsid w:val="001036C8"/>
    <w:rsid w:val="001068D2"/>
    <w:rsid w:val="001103BD"/>
    <w:rsid w:val="00110607"/>
    <w:rsid w:val="00111208"/>
    <w:rsid w:val="00111808"/>
    <w:rsid w:val="0011339F"/>
    <w:rsid w:val="00113BE0"/>
    <w:rsid w:val="00113DD5"/>
    <w:rsid w:val="00114E96"/>
    <w:rsid w:val="00115828"/>
    <w:rsid w:val="0011644A"/>
    <w:rsid w:val="00117332"/>
    <w:rsid w:val="00117629"/>
    <w:rsid w:val="00117DDE"/>
    <w:rsid w:val="001204DD"/>
    <w:rsid w:val="00121D83"/>
    <w:rsid w:val="00122839"/>
    <w:rsid w:val="00122FFA"/>
    <w:rsid w:val="001237AC"/>
    <w:rsid w:val="00123FC0"/>
    <w:rsid w:val="00124665"/>
    <w:rsid w:val="00124DAF"/>
    <w:rsid w:val="00124E12"/>
    <w:rsid w:val="0012673D"/>
    <w:rsid w:val="001269B8"/>
    <w:rsid w:val="00127099"/>
    <w:rsid w:val="00132B71"/>
    <w:rsid w:val="0013427A"/>
    <w:rsid w:val="001362C2"/>
    <w:rsid w:val="001364DB"/>
    <w:rsid w:val="00136955"/>
    <w:rsid w:val="00136E19"/>
    <w:rsid w:val="001371B2"/>
    <w:rsid w:val="00137873"/>
    <w:rsid w:val="00137D78"/>
    <w:rsid w:val="001409A0"/>
    <w:rsid w:val="00141125"/>
    <w:rsid w:val="00141F08"/>
    <w:rsid w:val="00141FF2"/>
    <w:rsid w:val="00142026"/>
    <w:rsid w:val="0014287A"/>
    <w:rsid w:val="00142DE2"/>
    <w:rsid w:val="00144C87"/>
    <w:rsid w:val="001467B1"/>
    <w:rsid w:val="00150175"/>
    <w:rsid w:val="001502C8"/>
    <w:rsid w:val="0015130F"/>
    <w:rsid w:val="00151892"/>
    <w:rsid w:val="00151914"/>
    <w:rsid w:val="00153BC5"/>
    <w:rsid w:val="001540E4"/>
    <w:rsid w:val="00155464"/>
    <w:rsid w:val="00155BFD"/>
    <w:rsid w:val="00157390"/>
    <w:rsid w:val="00160998"/>
    <w:rsid w:val="00160CD6"/>
    <w:rsid w:val="001621D2"/>
    <w:rsid w:val="0016316A"/>
    <w:rsid w:val="00164171"/>
    <w:rsid w:val="00164DC9"/>
    <w:rsid w:val="00164E58"/>
    <w:rsid w:val="00165033"/>
    <w:rsid w:val="00165B18"/>
    <w:rsid w:val="001667DE"/>
    <w:rsid w:val="001670EA"/>
    <w:rsid w:val="0016735F"/>
    <w:rsid w:val="001674A0"/>
    <w:rsid w:val="001675D8"/>
    <w:rsid w:val="00170205"/>
    <w:rsid w:val="00170A50"/>
    <w:rsid w:val="0017157A"/>
    <w:rsid w:val="0017183F"/>
    <w:rsid w:val="001718FF"/>
    <w:rsid w:val="00171F0C"/>
    <w:rsid w:val="00174FFD"/>
    <w:rsid w:val="001759CA"/>
    <w:rsid w:val="00176E51"/>
    <w:rsid w:val="0017726A"/>
    <w:rsid w:val="00177B88"/>
    <w:rsid w:val="00177DD3"/>
    <w:rsid w:val="001801F6"/>
    <w:rsid w:val="00180278"/>
    <w:rsid w:val="00181327"/>
    <w:rsid w:val="001818A7"/>
    <w:rsid w:val="00182725"/>
    <w:rsid w:val="001829C8"/>
    <w:rsid w:val="00182CA0"/>
    <w:rsid w:val="00182E04"/>
    <w:rsid w:val="00183FB0"/>
    <w:rsid w:val="00184098"/>
    <w:rsid w:val="00184687"/>
    <w:rsid w:val="001849E2"/>
    <w:rsid w:val="00185D8A"/>
    <w:rsid w:val="00186904"/>
    <w:rsid w:val="00186B0A"/>
    <w:rsid w:val="001878D8"/>
    <w:rsid w:val="001905BD"/>
    <w:rsid w:val="00190946"/>
    <w:rsid w:val="00190FFA"/>
    <w:rsid w:val="001925BD"/>
    <w:rsid w:val="00192699"/>
    <w:rsid w:val="00192FE6"/>
    <w:rsid w:val="00193451"/>
    <w:rsid w:val="00193986"/>
    <w:rsid w:val="00193B08"/>
    <w:rsid w:val="0019435C"/>
    <w:rsid w:val="00194570"/>
    <w:rsid w:val="00196BF4"/>
    <w:rsid w:val="001972DA"/>
    <w:rsid w:val="001976AA"/>
    <w:rsid w:val="001976F1"/>
    <w:rsid w:val="00197919"/>
    <w:rsid w:val="001A01DF"/>
    <w:rsid w:val="001A02F6"/>
    <w:rsid w:val="001A15C6"/>
    <w:rsid w:val="001A5E19"/>
    <w:rsid w:val="001B01FA"/>
    <w:rsid w:val="001B0832"/>
    <w:rsid w:val="001B10F3"/>
    <w:rsid w:val="001B18A7"/>
    <w:rsid w:val="001B1D02"/>
    <w:rsid w:val="001B25D9"/>
    <w:rsid w:val="001B2762"/>
    <w:rsid w:val="001B36FC"/>
    <w:rsid w:val="001B41ED"/>
    <w:rsid w:val="001B4607"/>
    <w:rsid w:val="001B4F86"/>
    <w:rsid w:val="001B5A0D"/>
    <w:rsid w:val="001B69CA"/>
    <w:rsid w:val="001B7E0C"/>
    <w:rsid w:val="001C0674"/>
    <w:rsid w:val="001C0BC6"/>
    <w:rsid w:val="001C18A9"/>
    <w:rsid w:val="001C226F"/>
    <w:rsid w:val="001C4130"/>
    <w:rsid w:val="001C52F3"/>
    <w:rsid w:val="001C66AC"/>
    <w:rsid w:val="001C6754"/>
    <w:rsid w:val="001C77F0"/>
    <w:rsid w:val="001C7A39"/>
    <w:rsid w:val="001D1B8A"/>
    <w:rsid w:val="001D2304"/>
    <w:rsid w:val="001D2B7D"/>
    <w:rsid w:val="001D321F"/>
    <w:rsid w:val="001D46A0"/>
    <w:rsid w:val="001D4E22"/>
    <w:rsid w:val="001D5FB0"/>
    <w:rsid w:val="001D689E"/>
    <w:rsid w:val="001D7CA4"/>
    <w:rsid w:val="001D7E58"/>
    <w:rsid w:val="001E093E"/>
    <w:rsid w:val="001E10CF"/>
    <w:rsid w:val="001E1791"/>
    <w:rsid w:val="001E287E"/>
    <w:rsid w:val="001E30A0"/>
    <w:rsid w:val="001E33BE"/>
    <w:rsid w:val="001E3F75"/>
    <w:rsid w:val="001E4D4F"/>
    <w:rsid w:val="001E57CF"/>
    <w:rsid w:val="001E5981"/>
    <w:rsid w:val="001E74BA"/>
    <w:rsid w:val="001E7B9F"/>
    <w:rsid w:val="001F01FB"/>
    <w:rsid w:val="001F0658"/>
    <w:rsid w:val="001F0E92"/>
    <w:rsid w:val="001F1306"/>
    <w:rsid w:val="001F147A"/>
    <w:rsid w:val="001F1987"/>
    <w:rsid w:val="001F23BD"/>
    <w:rsid w:val="001F34DA"/>
    <w:rsid w:val="001F4DAC"/>
    <w:rsid w:val="001F5019"/>
    <w:rsid w:val="001F53CA"/>
    <w:rsid w:val="001F5EFA"/>
    <w:rsid w:val="001F650F"/>
    <w:rsid w:val="001F67AA"/>
    <w:rsid w:val="001F692F"/>
    <w:rsid w:val="001F7599"/>
    <w:rsid w:val="00204663"/>
    <w:rsid w:val="00204B3A"/>
    <w:rsid w:val="00204E26"/>
    <w:rsid w:val="0020535A"/>
    <w:rsid w:val="00205F67"/>
    <w:rsid w:val="00206955"/>
    <w:rsid w:val="00210309"/>
    <w:rsid w:val="00211E08"/>
    <w:rsid w:val="002121A8"/>
    <w:rsid w:val="00212FB8"/>
    <w:rsid w:val="00213709"/>
    <w:rsid w:val="002149AF"/>
    <w:rsid w:val="00214A86"/>
    <w:rsid w:val="00215664"/>
    <w:rsid w:val="00215AAA"/>
    <w:rsid w:val="0021683C"/>
    <w:rsid w:val="00216B2E"/>
    <w:rsid w:val="00217A82"/>
    <w:rsid w:val="00220E52"/>
    <w:rsid w:val="0022170C"/>
    <w:rsid w:val="00221985"/>
    <w:rsid w:val="00221EC5"/>
    <w:rsid w:val="00222A7A"/>
    <w:rsid w:val="00223C69"/>
    <w:rsid w:val="00224A2C"/>
    <w:rsid w:val="002256D9"/>
    <w:rsid w:val="00225FFF"/>
    <w:rsid w:val="0022687C"/>
    <w:rsid w:val="002269C0"/>
    <w:rsid w:val="00227BDA"/>
    <w:rsid w:val="002306F8"/>
    <w:rsid w:val="00230A0F"/>
    <w:rsid w:val="002312F4"/>
    <w:rsid w:val="002313A2"/>
    <w:rsid w:val="00231FC7"/>
    <w:rsid w:val="00232930"/>
    <w:rsid w:val="00232A95"/>
    <w:rsid w:val="00232DD9"/>
    <w:rsid w:val="00233403"/>
    <w:rsid w:val="00233440"/>
    <w:rsid w:val="00233500"/>
    <w:rsid w:val="00233938"/>
    <w:rsid w:val="00233A85"/>
    <w:rsid w:val="00233D0E"/>
    <w:rsid w:val="00235398"/>
    <w:rsid w:val="00236450"/>
    <w:rsid w:val="0023765A"/>
    <w:rsid w:val="00237921"/>
    <w:rsid w:val="00241311"/>
    <w:rsid w:val="00242E22"/>
    <w:rsid w:val="0024336B"/>
    <w:rsid w:val="0024424F"/>
    <w:rsid w:val="00244D28"/>
    <w:rsid w:val="00245720"/>
    <w:rsid w:val="00245A6F"/>
    <w:rsid w:val="00245FD5"/>
    <w:rsid w:val="002465E4"/>
    <w:rsid w:val="00246C0C"/>
    <w:rsid w:val="002477DF"/>
    <w:rsid w:val="00250726"/>
    <w:rsid w:val="0025074A"/>
    <w:rsid w:val="00251AD6"/>
    <w:rsid w:val="002525C0"/>
    <w:rsid w:val="002525EF"/>
    <w:rsid w:val="00252BBC"/>
    <w:rsid w:val="00252C17"/>
    <w:rsid w:val="0025307F"/>
    <w:rsid w:val="002551BD"/>
    <w:rsid w:val="002568D0"/>
    <w:rsid w:val="00257FFB"/>
    <w:rsid w:val="0026198E"/>
    <w:rsid w:val="00262541"/>
    <w:rsid w:val="00262661"/>
    <w:rsid w:val="00262AE0"/>
    <w:rsid w:val="002632DF"/>
    <w:rsid w:val="00263C32"/>
    <w:rsid w:val="0026400A"/>
    <w:rsid w:val="002640BA"/>
    <w:rsid w:val="00264B30"/>
    <w:rsid w:val="00264CF2"/>
    <w:rsid w:val="00266462"/>
    <w:rsid w:val="00267587"/>
    <w:rsid w:val="00270822"/>
    <w:rsid w:val="0027110E"/>
    <w:rsid w:val="00271589"/>
    <w:rsid w:val="00271994"/>
    <w:rsid w:val="002720E1"/>
    <w:rsid w:val="00273177"/>
    <w:rsid w:val="00273F02"/>
    <w:rsid w:val="00275074"/>
    <w:rsid w:val="002763E9"/>
    <w:rsid w:val="00276736"/>
    <w:rsid w:val="00281D1C"/>
    <w:rsid w:val="0028212B"/>
    <w:rsid w:val="00283B8D"/>
    <w:rsid w:val="00284C7E"/>
    <w:rsid w:val="00284E32"/>
    <w:rsid w:val="002851EB"/>
    <w:rsid w:val="00285308"/>
    <w:rsid w:val="00285510"/>
    <w:rsid w:val="00285DE2"/>
    <w:rsid w:val="0028616D"/>
    <w:rsid w:val="002865E2"/>
    <w:rsid w:val="00286965"/>
    <w:rsid w:val="002869D5"/>
    <w:rsid w:val="00286A43"/>
    <w:rsid w:val="00290CDD"/>
    <w:rsid w:val="0029136E"/>
    <w:rsid w:val="00292399"/>
    <w:rsid w:val="002935DC"/>
    <w:rsid w:val="00294445"/>
    <w:rsid w:val="00294B4D"/>
    <w:rsid w:val="00294E53"/>
    <w:rsid w:val="0029518B"/>
    <w:rsid w:val="002960D5"/>
    <w:rsid w:val="00296371"/>
    <w:rsid w:val="0029687F"/>
    <w:rsid w:val="002A1062"/>
    <w:rsid w:val="002A2012"/>
    <w:rsid w:val="002A2413"/>
    <w:rsid w:val="002A2F5E"/>
    <w:rsid w:val="002A31F0"/>
    <w:rsid w:val="002A352A"/>
    <w:rsid w:val="002A41A1"/>
    <w:rsid w:val="002A607D"/>
    <w:rsid w:val="002A7D9C"/>
    <w:rsid w:val="002B132E"/>
    <w:rsid w:val="002B2813"/>
    <w:rsid w:val="002B2D29"/>
    <w:rsid w:val="002B3B5A"/>
    <w:rsid w:val="002B5DA0"/>
    <w:rsid w:val="002C0C4B"/>
    <w:rsid w:val="002C109A"/>
    <w:rsid w:val="002C1EEA"/>
    <w:rsid w:val="002C33E6"/>
    <w:rsid w:val="002C47AD"/>
    <w:rsid w:val="002C6034"/>
    <w:rsid w:val="002C635B"/>
    <w:rsid w:val="002C7CFF"/>
    <w:rsid w:val="002C7E35"/>
    <w:rsid w:val="002D0BC6"/>
    <w:rsid w:val="002D11F7"/>
    <w:rsid w:val="002D12F6"/>
    <w:rsid w:val="002D17C5"/>
    <w:rsid w:val="002D28E8"/>
    <w:rsid w:val="002D365F"/>
    <w:rsid w:val="002D406E"/>
    <w:rsid w:val="002D4FA1"/>
    <w:rsid w:val="002D7C86"/>
    <w:rsid w:val="002E045C"/>
    <w:rsid w:val="002E0692"/>
    <w:rsid w:val="002E1D74"/>
    <w:rsid w:val="002E2943"/>
    <w:rsid w:val="002E2CF1"/>
    <w:rsid w:val="002E34AF"/>
    <w:rsid w:val="002E4AAC"/>
    <w:rsid w:val="002E53DE"/>
    <w:rsid w:val="002E563B"/>
    <w:rsid w:val="002E62D2"/>
    <w:rsid w:val="002E74AF"/>
    <w:rsid w:val="002E758C"/>
    <w:rsid w:val="002F1038"/>
    <w:rsid w:val="002F132B"/>
    <w:rsid w:val="002F1B80"/>
    <w:rsid w:val="002F22FF"/>
    <w:rsid w:val="002F2D8F"/>
    <w:rsid w:val="002F4DA6"/>
    <w:rsid w:val="002F695B"/>
    <w:rsid w:val="002F6CED"/>
    <w:rsid w:val="002F72DA"/>
    <w:rsid w:val="002F76B1"/>
    <w:rsid w:val="002F7CC8"/>
    <w:rsid w:val="002F7D66"/>
    <w:rsid w:val="002F7DBE"/>
    <w:rsid w:val="0030090B"/>
    <w:rsid w:val="00301775"/>
    <w:rsid w:val="00302AE8"/>
    <w:rsid w:val="00302BB1"/>
    <w:rsid w:val="003038F8"/>
    <w:rsid w:val="00303962"/>
    <w:rsid w:val="00304210"/>
    <w:rsid w:val="003048D7"/>
    <w:rsid w:val="00304A1B"/>
    <w:rsid w:val="00304AD2"/>
    <w:rsid w:val="003062E6"/>
    <w:rsid w:val="003068B6"/>
    <w:rsid w:val="003071F6"/>
    <w:rsid w:val="00307A18"/>
    <w:rsid w:val="00307FE0"/>
    <w:rsid w:val="0031094B"/>
    <w:rsid w:val="00311C08"/>
    <w:rsid w:val="00312567"/>
    <w:rsid w:val="00312ECE"/>
    <w:rsid w:val="0031393C"/>
    <w:rsid w:val="00313CB0"/>
    <w:rsid w:val="00313F96"/>
    <w:rsid w:val="003150CE"/>
    <w:rsid w:val="00315AAB"/>
    <w:rsid w:val="00316166"/>
    <w:rsid w:val="0031734F"/>
    <w:rsid w:val="003175E1"/>
    <w:rsid w:val="00320299"/>
    <w:rsid w:val="0032079F"/>
    <w:rsid w:val="00321154"/>
    <w:rsid w:val="003211B0"/>
    <w:rsid w:val="00321EDA"/>
    <w:rsid w:val="0032235B"/>
    <w:rsid w:val="003224AA"/>
    <w:rsid w:val="003224E7"/>
    <w:rsid w:val="00322CA0"/>
    <w:rsid w:val="00325D7A"/>
    <w:rsid w:val="00326145"/>
    <w:rsid w:val="00327163"/>
    <w:rsid w:val="00327305"/>
    <w:rsid w:val="00327531"/>
    <w:rsid w:val="00330187"/>
    <w:rsid w:val="00330D47"/>
    <w:rsid w:val="00331C77"/>
    <w:rsid w:val="00331DB6"/>
    <w:rsid w:val="00331F96"/>
    <w:rsid w:val="00332B55"/>
    <w:rsid w:val="00335EA8"/>
    <w:rsid w:val="003363DD"/>
    <w:rsid w:val="00340361"/>
    <w:rsid w:val="00340795"/>
    <w:rsid w:val="00340D5F"/>
    <w:rsid w:val="00340E1E"/>
    <w:rsid w:val="0034111C"/>
    <w:rsid w:val="00341E60"/>
    <w:rsid w:val="0034217F"/>
    <w:rsid w:val="00342AD2"/>
    <w:rsid w:val="00343954"/>
    <w:rsid w:val="00345405"/>
    <w:rsid w:val="00345612"/>
    <w:rsid w:val="00345DDD"/>
    <w:rsid w:val="00346FED"/>
    <w:rsid w:val="0035007F"/>
    <w:rsid w:val="00351E01"/>
    <w:rsid w:val="0035274C"/>
    <w:rsid w:val="00352D21"/>
    <w:rsid w:val="0035443D"/>
    <w:rsid w:val="00354CF2"/>
    <w:rsid w:val="00354FEE"/>
    <w:rsid w:val="0035536A"/>
    <w:rsid w:val="00356275"/>
    <w:rsid w:val="003569B7"/>
    <w:rsid w:val="00356B54"/>
    <w:rsid w:val="00356BE8"/>
    <w:rsid w:val="00356C0B"/>
    <w:rsid w:val="00357B9C"/>
    <w:rsid w:val="00361412"/>
    <w:rsid w:val="003615CA"/>
    <w:rsid w:val="00361A55"/>
    <w:rsid w:val="00363346"/>
    <w:rsid w:val="003642A6"/>
    <w:rsid w:val="00364853"/>
    <w:rsid w:val="00365DB5"/>
    <w:rsid w:val="00367337"/>
    <w:rsid w:val="00367367"/>
    <w:rsid w:val="00367FD8"/>
    <w:rsid w:val="00370B63"/>
    <w:rsid w:val="00370FCC"/>
    <w:rsid w:val="003711AF"/>
    <w:rsid w:val="00371364"/>
    <w:rsid w:val="003733E5"/>
    <w:rsid w:val="00374848"/>
    <w:rsid w:val="003751C9"/>
    <w:rsid w:val="003757B7"/>
    <w:rsid w:val="00375D09"/>
    <w:rsid w:val="0037739D"/>
    <w:rsid w:val="0037751C"/>
    <w:rsid w:val="00380F3F"/>
    <w:rsid w:val="00382232"/>
    <w:rsid w:val="00382F1A"/>
    <w:rsid w:val="00383282"/>
    <w:rsid w:val="00383658"/>
    <w:rsid w:val="0038412E"/>
    <w:rsid w:val="00386053"/>
    <w:rsid w:val="0038771D"/>
    <w:rsid w:val="0039287E"/>
    <w:rsid w:val="00392B30"/>
    <w:rsid w:val="00393507"/>
    <w:rsid w:val="00393E44"/>
    <w:rsid w:val="00394270"/>
    <w:rsid w:val="00394B37"/>
    <w:rsid w:val="00395AD0"/>
    <w:rsid w:val="00396B4A"/>
    <w:rsid w:val="00396D97"/>
    <w:rsid w:val="00396EAE"/>
    <w:rsid w:val="00397AB6"/>
    <w:rsid w:val="00397ACA"/>
    <w:rsid w:val="00397C1D"/>
    <w:rsid w:val="003A10C3"/>
    <w:rsid w:val="003A1F6B"/>
    <w:rsid w:val="003A5748"/>
    <w:rsid w:val="003A597F"/>
    <w:rsid w:val="003A71A8"/>
    <w:rsid w:val="003A75AA"/>
    <w:rsid w:val="003A7926"/>
    <w:rsid w:val="003B00CA"/>
    <w:rsid w:val="003B030B"/>
    <w:rsid w:val="003B0432"/>
    <w:rsid w:val="003B05D9"/>
    <w:rsid w:val="003B0821"/>
    <w:rsid w:val="003B0BE9"/>
    <w:rsid w:val="003B0DAF"/>
    <w:rsid w:val="003B112D"/>
    <w:rsid w:val="003B19F8"/>
    <w:rsid w:val="003B2E9B"/>
    <w:rsid w:val="003B2F8D"/>
    <w:rsid w:val="003B4FAA"/>
    <w:rsid w:val="003B547A"/>
    <w:rsid w:val="003B68C8"/>
    <w:rsid w:val="003B6B33"/>
    <w:rsid w:val="003B6CB0"/>
    <w:rsid w:val="003B75B9"/>
    <w:rsid w:val="003B7681"/>
    <w:rsid w:val="003B7D4D"/>
    <w:rsid w:val="003C0DA2"/>
    <w:rsid w:val="003C0DBA"/>
    <w:rsid w:val="003C1A18"/>
    <w:rsid w:val="003C3261"/>
    <w:rsid w:val="003C5A08"/>
    <w:rsid w:val="003C5C41"/>
    <w:rsid w:val="003C6F06"/>
    <w:rsid w:val="003C7461"/>
    <w:rsid w:val="003D0788"/>
    <w:rsid w:val="003D0E0F"/>
    <w:rsid w:val="003D132A"/>
    <w:rsid w:val="003D1517"/>
    <w:rsid w:val="003D2938"/>
    <w:rsid w:val="003D2C75"/>
    <w:rsid w:val="003D300B"/>
    <w:rsid w:val="003D3FBA"/>
    <w:rsid w:val="003D402B"/>
    <w:rsid w:val="003D4444"/>
    <w:rsid w:val="003D764F"/>
    <w:rsid w:val="003D7D81"/>
    <w:rsid w:val="003E04EB"/>
    <w:rsid w:val="003E0667"/>
    <w:rsid w:val="003E0BCE"/>
    <w:rsid w:val="003E13E0"/>
    <w:rsid w:val="003E1660"/>
    <w:rsid w:val="003E1CD1"/>
    <w:rsid w:val="003E1E73"/>
    <w:rsid w:val="003E2596"/>
    <w:rsid w:val="003E2A2D"/>
    <w:rsid w:val="003E2EEE"/>
    <w:rsid w:val="003E40BD"/>
    <w:rsid w:val="003E439B"/>
    <w:rsid w:val="003E473F"/>
    <w:rsid w:val="003E521F"/>
    <w:rsid w:val="003E64A9"/>
    <w:rsid w:val="003E68CC"/>
    <w:rsid w:val="003E7002"/>
    <w:rsid w:val="003E7905"/>
    <w:rsid w:val="003F0336"/>
    <w:rsid w:val="003F1200"/>
    <w:rsid w:val="003F2147"/>
    <w:rsid w:val="003F3A96"/>
    <w:rsid w:val="003F4488"/>
    <w:rsid w:val="003F53EE"/>
    <w:rsid w:val="003F5547"/>
    <w:rsid w:val="003F5C40"/>
    <w:rsid w:val="003F6E12"/>
    <w:rsid w:val="003F75ED"/>
    <w:rsid w:val="004002B7"/>
    <w:rsid w:val="00400F31"/>
    <w:rsid w:val="004012AE"/>
    <w:rsid w:val="0040130A"/>
    <w:rsid w:val="00401A48"/>
    <w:rsid w:val="00402295"/>
    <w:rsid w:val="004049F1"/>
    <w:rsid w:val="00406B4D"/>
    <w:rsid w:val="00407F6A"/>
    <w:rsid w:val="0041443C"/>
    <w:rsid w:val="004154F7"/>
    <w:rsid w:val="00416D44"/>
    <w:rsid w:val="00416DA7"/>
    <w:rsid w:val="004176FF"/>
    <w:rsid w:val="00420218"/>
    <w:rsid w:val="00420A7A"/>
    <w:rsid w:val="00420D06"/>
    <w:rsid w:val="00421A27"/>
    <w:rsid w:val="00421D0A"/>
    <w:rsid w:val="004221AD"/>
    <w:rsid w:val="004229D8"/>
    <w:rsid w:val="0042416C"/>
    <w:rsid w:val="004241C5"/>
    <w:rsid w:val="00424641"/>
    <w:rsid w:val="00424FA7"/>
    <w:rsid w:val="00424FBD"/>
    <w:rsid w:val="00426A87"/>
    <w:rsid w:val="004309D8"/>
    <w:rsid w:val="004313D1"/>
    <w:rsid w:val="00431FD5"/>
    <w:rsid w:val="00432110"/>
    <w:rsid w:val="00433EBE"/>
    <w:rsid w:val="00434406"/>
    <w:rsid w:val="0043751F"/>
    <w:rsid w:val="00440993"/>
    <w:rsid w:val="00440FED"/>
    <w:rsid w:val="00441194"/>
    <w:rsid w:val="00441B0A"/>
    <w:rsid w:val="00441B92"/>
    <w:rsid w:val="00442607"/>
    <w:rsid w:val="0044474B"/>
    <w:rsid w:val="00445FF7"/>
    <w:rsid w:val="00446C51"/>
    <w:rsid w:val="00447827"/>
    <w:rsid w:val="004501CE"/>
    <w:rsid w:val="0045097F"/>
    <w:rsid w:val="00453341"/>
    <w:rsid w:val="004545C6"/>
    <w:rsid w:val="0045477B"/>
    <w:rsid w:val="00454DCA"/>
    <w:rsid w:val="00455B17"/>
    <w:rsid w:val="00455FE9"/>
    <w:rsid w:val="004561C0"/>
    <w:rsid w:val="00456544"/>
    <w:rsid w:val="00456649"/>
    <w:rsid w:val="004567B7"/>
    <w:rsid w:val="00456856"/>
    <w:rsid w:val="00457810"/>
    <w:rsid w:val="00460839"/>
    <w:rsid w:val="00461210"/>
    <w:rsid w:val="00462490"/>
    <w:rsid w:val="00462A0A"/>
    <w:rsid w:val="00463F47"/>
    <w:rsid w:val="00464DB6"/>
    <w:rsid w:val="00465299"/>
    <w:rsid w:val="00466A0F"/>
    <w:rsid w:val="0046795B"/>
    <w:rsid w:val="004708C0"/>
    <w:rsid w:val="004715CB"/>
    <w:rsid w:val="00471863"/>
    <w:rsid w:val="00472233"/>
    <w:rsid w:val="00473353"/>
    <w:rsid w:val="00473A14"/>
    <w:rsid w:val="00474CA8"/>
    <w:rsid w:val="00474E43"/>
    <w:rsid w:val="00475A4A"/>
    <w:rsid w:val="004770EC"/>
    <w:rsid w:val="0048076D"/>
    <w:rsid w:val="00481A3B"/>
    <w:rsid w:val="00481C24"/>
    <w:rsid w:val="00481D90"/>
    <w:rsid w:val="00481E96"/>
    <w:rsid w:val="00482CD4"/>
    <w:rsid w:val="00483261"/>
    <w:rsid w:val="00484021"/>
    <w:rsid w:val="00485843"/>
    <w:rsid w:val="00485B23"/>
    <w:rsid w:val="0048630D"/>
    <w:rsid w:val="00486DAE"/>
    <w:rsid w:val="00486FF4"/>
    <w:rsid w:val="004874E4"/>
    <w:rsid w:val="0049070D"/>
    <w:rsid w:val="004914A9"/>
    <w:rsid w:val="00491BE4"/>
    <w:rsid w:val="00491DB2"/>
    <w:rsid w:val="004926C9"/>
    <w:rsid w:val="00492877"/>
    <w:rsid w:val="0049639A"/>
    <w:rsid w:val="00496DC2"/>
    <w:rsid w:val="00496E75"/>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5BAF"/>
    <w:rsid w:val="004A64F6"/>
    <w:rsid w:val="004A67F0"/>
    <w:rsid w:val="004A71C3"/>
    <w:rsid w:val="004A74D2"/>
    <w:rsid w:val="004A7769"/>
    <w:rsid w:val="004B23AD"/>
    <w:rsid w:val="004B24E5"/>
    <w:rsid w:val="004B2965"/>
    <w:rsid w:val="004B4224"/>
    <w:rsid w:val="004B4647"/>
    <w:rsid w:val="004B4DAD"/>
    <w:rsid w:val="004B4FCA"/>
    <w:rsid w:val="004B5543"/>
    <w:rsid w:val="004B5E52"/>
    <w:rsid w:val="004B618D"/>
    <w:rsid w:val="004B689B"/>
    <w:rsid w:val="004B7455"/>
    <w:rsid w:val="004B74FF"/>
    <w:rsid w:val="004B787C"/>
    <w:rsid w:val="004B7CE4"/>
    <w:rsid w:val="004C0066"/>
    <w:rsid w:val="004C0401"/>
    <w:rsid w:val="004C0981"/>
    <w:rsid w:val="004C0C49"/>
    <w:rsid w:val="004C183D"/>
    <w:rsid w:val="004C2669"/>
    <w:rsid w:val="004C396E"/>
    <w:rsid w:val="004C3AE2"/>
    <w:rsid w:val="004C3EC7"/>
    <w:rsid w:val="004C3EEE"/>
    <w:rsid w:val="004C483D"/>
    <w:rsid w:val="004C4EF9"/>
    <w:rsid w:val="004C6AB8"/>
    <w:rsid w:val="004C6C7D"/>
    <w:rsid w:val="004C6EB3"/>
    <w:rsid w:val="004C795A"/>
    <w:rsid w:val="004C7F93"/>
    <w:rsid w:val="004D26B8"/>
    <w:rsid w:val="004D38C2"/>
    <w:rsid w:val="004D4FBD"/>
    <w:rsid w:val="004D4FC0"/>
    <w:rsid w:val="004D7DA8"/>
    <w:rsid w:val="004E2892"/>
    <w:rsid w:val="004E362B"/>
    <w:rsid w:val="004E3681"/>
    <w:rsid w:val="004E3CD0"/>
    <w:rsid w:val="004E3D74"/>
    <w:rsid w:val="004E5AD0"/>
    <w:rsid w:val="004E708D"/>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0E23"/>
    <w:rsid w:val="005012FA"/>
    <w:rsid w:val="00501304"/>
    <w:rsid w:val="00501425"/>
    <w:rsid w:val="005036BE"/>
    <w:rsid w:val="00504311"/>
    <w:rsid w:val="0050485C"/>
    <w:rsid w:val="00504AC6"/>
    <w:rsid w:val="00507CB8"/>
    <w:rsid w:val="00510C5E"/>
    <w:rsid w:val="00511079"/>
    <w:rsid w:val="005117E0"/>
    <w:rsid w:val="00511CDF"/>
    <w:rsid w:val="00512829"/>
    <w:rsid w:val="00513839"/>
    <w:rsid w:val="00513B29"/>
    <w:rsid w:val="00513DEF"/>
    <w:rsid w:val="0051423C"/>
    <w:rsid w:val="00514C91"/>
    <w:rsid w:val="00514CA9"/>
    <w:rsid w:val="005153CE"/>
    <w:rsid w:val="00516241"/>
    <w:rsid w:val="00516FD9"/>
    <w:rsid w:val="0051791D"/>
    <w:rsid w:val="00520D6D"/>
    <w:rsid w:val="00522B88"/>
    <w:rsid w:val="00522F9D"/>
    <w:rsid w:val="00523356"/>
    <w:rsid w:val="00523E75"/>
    <w:rsid w:val="005243E0"/>
    <w:rsid w:val="00524454"/>
    <w:rsid w:val="005256F3"/>
    <w:rsid w:val="00525C15"/>
    <w:rsid w:val="005265A3"/>
    <w:rsid w:val="00526783"/>
    <w:rsid w:val="0052721C"/>
    <w:rsid w:val="005278FB"/>
    <w:rsid w:val="00527C99"/>
    <w:rsid w:val="00527FB1"/>
    <w:rsid w:val="005303CF"/>
    <w:rsid w:val="005314C5"/>
    <w:rsid w:val="0053162F"/>
    <w:rsid w:val="00531777"/>
    <w:rsid w:val="0053281C"/>
    <w:rsid w:val="00532D02"/>
    <w:rsid w:val="005340C9"/>
    <w:rsid w:val="00534EE8"/>
    <w:rsid w:val="00535F84"/>
    <w:rsid w:val="0053662A"/>
    <w:rsid w:val="005375FE"/>
    <w:rsid w:val="005379A5"/>
    <w:rsid w:val="00540541"/>
    <w:rsid w:val="00540B5A"/>
    <w:rsid w:val="00541726"/>
    <w:rsid w:val="005420DE"/>
    <w:rsid w:val="00542249"/>
    <w:rsid w:val="005431F5"/>
    <w:rsid w:val="00543699"/>
    <w:rsid w:val="00543707"/>
    <w:rsid w:val="00543EBB"/>
    <w:rsid w:val="00544213"/>
    <w:rsid w:val="005453F3"/>
    <w:rsid w:val="00545549"/>
    <w:rsid w:val="00546312"/>
    <w:rsid w:val="005467DC"/>
    <w:rsid w:val="005469F5"/>
    <w:rsid w:val="00546A74"/>
    <w:rsid w:val="005518ED"/>
    <w:rsid w:val="00552093"/>
    <w:rsid w:val="00552309"/>
    <w:rsid w:val="00554E4B"/>
    <w:rsid w:val="0055531C"/>
    <w:rsid w:val="00555F67"/>
    <w:rsid w:val="00556605"/>
    <w:rsid w:val="00556C6D"/>
    <w:rsid w:val="00556CC5"/>
    <w:rsid w:val="0055797D"/>
    <w:rsid w:val="005601AC"/>
    <w:rsid w:val="005601F5"/>
    <w:rsid w:val="005606A4"/>
    <w:rsid w:val="005607B8"/>
    <w:rsid w:val="00560CF5"/>
    <w:rsid w:val="00562330"/>
    <w:rsid w:val="0056272D"/>
    <w:rsid w:val="00562BAB"/>
    <w:rsid w:val="0056308E"/>
    <w:rsid w:val="005638C1"/>
    <w:rsid w:val="0056415C"/>
    <w:rsid w:val="005649BF"/>
    <w:rsid w:val="005650ED"/>
    <w:rsid w:val="00565869"/>
    <w:rsid w:val="00565C4E"/>
    <w:rsid w:val="005660F0"/>
    <w:rsid w:val="00567415"/>
    <w:rsid w:val="00567610"/>
    <w:rsid w:val="00570D9F"/>
    <w:rsid w:val="00571CA8"/>
    <w:rsid w:val="005734C0"/>
    <w:rsid w:val="00573E71"/>
    <w:rsid w:val="00574BA6"/>
    <w:rsid w:val="005769DF"/>
    <w:rsid w:val="00580793"/>
    <w:rsid w:val="00581470"/>
    <w:rsid w:val="00581893"/>
    <w:rsid w:val="005819FC"/>
    <w:rsid w:val="00582087"/>
    <w:rsid w:val="005831DD"/>
    <w:rsid w:val="00584320"/>
    <w:rsid w:val="00585484"/>
    <w:rsid w:val="00587229"/>
    <w:rsid w:val="00587503"/>
    <w:rsid w:val="005877C3"/>
    <w:rsid w:val="00587F7F"/>
    <w:rsid w:val="005907D2"/>
    <w:rsid w:val="00590E8D"/>
    <w:rsid w:val="00591511"/>
    <w:rsid w:val="0059331A"/>
    <w:rsid w:val="00593970"/>
    <w:rsid w:val="005949E8"/>
    <w:rsid w:val="00596BBA"/>
    <w:rsid w:val="005972F8"/>
    <w:rsid w:val="005975C4"/>
    <w:rsid w:val="00597ED8"/>
    <w:rsid w:val="005A1730"/>
    <w:rsid w:val="005A2D6D"/>
    <w:rsid w:val="005A34D5"/>
    <w:rsid w:val="005A4904"/>
    <w:rsid w:val="005A4959"/>
    <w:rsid w:val="005A515A"/>
    <w:rsid w:val="005A6120"/>
    <w:rsid w:val="005A6BC4"/>
    <w:rsid w:val="005A704D"/>
    <w:rsid w:val="005A776F"/>
    <w:rsid w:val="005B1FF6"/>
    <w:rsid w:val="005B303B"/>
    <w:rsid w:val="005B3C6D"/>
    <w:rsid w:val="005B4045"/>
    <w:rsid w:val="005B45B6"/>
    <w:rsid w:val="005B49A7"/>
    <w:rsid w:val="005B4AEC"/>
    <w:rsid w:val="005B609E"/>
    <w:rsid w:val="005B6DF6"/>
    <w:rsid w:val="005B6EA6"/>
    <w:rsid w:val="005B780E"/>
    <w:rsid w:val="005B7B7D"/>
    <w:rsid w:val="005C1948"/>
    <w:rsid w:val="005C19A5"/>
    <w:rsid w:val="005C263C"/>
    <w:rsid w:val="005C2679"/>
    <w:rsid w:val="005C3DD9"/>
    <w:rsid w:val="005C41D4"/>
    <w:rsid w:val="005C6206"/>
    <w:rsid w:val="005C6FAD"/>
    <w:rsid w:val="005D0079"/>
    <w:rsid w:val="005D059A"/>
    <w:rsid w:val="005D07AE"/>
    <w:rsid w:val="005D07C5"/>
    <w:rsid w:val="005D1478"/>
    <w:rsid w:val="005D1FF8"/>
    <w:rsid w:val="005D4213"/>
    <w:rsid w:val="005D4302"/>
    <w:rsid w:val="005D5A20"/>
    <w:rsid w:val="005D612D"/>
    <w:rsid w:val="005D6F3E"/>
    <w:rsid w:val="005D786C"/>
    <w:rsid w:val="005E00E5"/>
    <w:rsid w:val="005E049F"/>
    <w:rsid w:val="005E05CB"/>
    <w:rsid w:val="005E0912"/>
    <w:rsid w:val="005E1588"/>
    <w:rsid w:val="005E3073"/>
    <w:rsid w:val="005E316A"/>
    <w:rsid w:val="005E5E1A"/>
    <w:rsid w:val="005E6C16"/>
    <w:rsid w:val="005E7117"/>
    <w:rsid w:val="005E746D"/>
    <w:rsid w:val="005F0108"/>
    <w:rsid w:val="005F0ECC"/>
    <w:rsid w:val="005F209C"/>
    <w:rsid w:val="005F21A5"/>
    <w:rsid w:val="005F2470"/>
    <w:rsid w:val="005F28C6"/>
    <w:rsid w:val="005F3F16"/>
    <w:rsid w:val="005F5241"/>
    <w:rsid w:val="005F52CC"/>
    <w:rsid w:val="005F5E6F"/>
    <w:rsid w:val="005F6BD4"/>
    <w:rsid w:val="005F77B0"/>
    <w:rsid w:val="005F7985"/>
    <w:rsid w:val="0060004D"/>
    <w:rsid w:val="0060028A"/>
    <w:rsid w:val="00600CEB"/>
    <w:rsid w:val="006027CA"/>
    <w:rsid w:val="00602A84"/>
    <w:rsid w:val="00602AA1"/>
    <w:rsid w:val="00602B30"/>
    <w:rsid w:val="00603131"/>
    <w:rsid w:val="00604367"/>
    <w:rsid w:val="006044BE"/>
    <w:rsid w:val="0060475F"/>
    <w:rsid w:val="006060C2"/>
    <w:rsid w:val="00606A26"/>
    <w:rsid w:val="00606AC6"/>
    <w:rsid w:val="00606CC0"/>
    <w:rsid w:val="00607D81"/>
    <w:rsid w:val="00610747"/>
    <w:rsid w:val="00610E03"/>
    <w:rsid w:val="00610EC7"/>
    <w:rsid w:val="00610F80"/>
    <w:rsid w:val="0061176E"/>
    <w:rsid w:val="00612A14"/>
    <w:rsid w:val="0061417F"/>
    <w:rsid w:val="00614CD1"/>
    <w:rsid w:val="0061567B"/>
    <w:rsid w:val="00616921"/>
    <w:rsid w:val="0062152A"/>
    <w:rsid w:val="00621893"/>
    <w:rsid w:val="0062242B"/>
    <w:rsid w:val="00623583"/>
    <w:rsid w:val="0062462F"/>
    <w:rsid w:val="00624BA1"/>
    <w:rsid w:val="006257E9"/>
    <w:rsid w:val="0062661B"/>
    <w:rsid w:val="00626D80"/>
    <w:rsid w:val="00627717"/>
    <w:rsid w:val="00630118"/>
    <w:rsid w:val="006310AE"/>
    <w:rsid w:val="00631762"/>
    <w:rsid w:val="00632196"/>
    <w:rsid w:val="00632FD1"/>
    <w:rsid w:val="00633BF2"/>
    <w:rsid w:val="00633F67"/>
    <w:rsid w:val="006345C3"/>
    <w:rsid w:val="006348CD"/>
    <w:rsid w:val="006362F9"/>
    <w:rsid w:val="006369A9"/>
    <w:rsid w:val="006373CD"/>
    <w:rsid w:val="0063747D"/>
    <w:rsid w:val="0064165D"/>
    <w:rsid w:val="00642913"/>
    <w:rsid w:val="00642BD2"/>
    <w:rsid w:val="006433BD"/>
    <w:rsid w:val="00643784"/>
    <w:rsid w:val="00644186"/>
    <w:rsid w:val="00644A21"/>
    <w:rsid w:val="006451D0"/>
    <w:rsid w:val="006452EE"/>
    <w:rsid w:val="00645C9F"/>
    <w:rsid w:val="00646305"/>
    <w:rsid w:val="006463D6"/>
    <w:rsid w:val="00646A6C"/>
    <w:rsid w:val="00646F20"/>
    <w:rsid w:val="006475E6"/>
    <w:rsid w:val="006508B9"/>
    <w:rsid w:val="00650CA1"/>
    <w:rsid w:val="0065150E"/>
    <w:rsid w:val="00651854"/>
    <w:rsid w:val="00652390"/>
    <w:rsid w:val="006539E8"/>
    <w:rsid w:val="00653D10"/>
    <w:rsid w:val="006561A2"/>
    <w:rsid w:val="006563F3"/>
    <w:rsid w:val="006565D8"/>
    <w:rsid w:val="00656B96"/>
    <w:rsid w:val="00656CF4"/>
    <w:rsid w:val="0065736B"/>
    <w:rsid w:val="00657AE5"/>
    <w:rsid w:val="006619B0"/>
    <w:rsid w:val="00661B9B"/>
    <w:rsid w:val="00662012"/>
    <w:rsid w:val="00662543"/>
    <w:rsid w:val="006626D0"/>
    <w:rsid w:val="00662D4C"/>
    <w:rsid w:val="00664E8C"/>
    <w:rsid w:val="006650D3"/>
    <w:rsid w:val="00665138"/>
    <w:rsid w:val="0066528A"/>
    <w:rsid w:val="00665F7C"/>
    <w:rsid w:val="0066699A"/>
    <w:rsid w:val="00666DFC"/>
    <w:rsid w:val="00666EBB"/>
    <w:rsid w:val="00666F7A"/>
    <w:rsid w:val="00667385"/>
    <w:rsid w:val="0066779E"/>
    <w:rsid w:val="00667C28"/>
    <w:rsid w:val="0067269D"/>
    <w:rsid w:val="00672988"/>
    <w:rsid w:val="00672AEA"/>
    <w:rsid w:val="00672C64"/>
    <w:rsid w:val="00674608"/>
    <w:rsid w:val="00674E6A"/>
    <w:rsid w:val="00675266"/>
    <w:rsid w:val="00675586"/>
    <w:rsid w:val="0067661A"/>
    <w:rsid w:val="00676A64"/>
    <w:rsid w:val="00676C1B"/>
    <w:rsid w:val="0067759B"/>
    <w:rsid w:val="00677925"/>
    <w:rsid w:val="00680F46"/>
    <w:rsid w:val="00681F5B"/>
    <w:rsid w:val="00681FDC"/>
    <w:rsid w:val="0068251F"/>
    <w:rsid w:val="006829E8"/>
    <w:rsid w:val="00682A0C"/>
    <w:rsid w:val="00682B53"/>
    <w:rsid w:val="00682F27"/>
    <w:rsid w:val="0069011A"/>
    <w:rsid w:val="00690E2E"/>
    <w:rsid w:val="006915D7"/>
    <w:rsid w:val="00692078"/>
    <w:rsid w:val="00692814"/>
    <w:rsid w:val="0069320E"/>
    <w:rsid w:val="006932E7"/>
    <w:rsid w:val="00693347"/>
    <w:rsid w:val="0069334C"/>
    <w:rsid w:val="00696D63"/>
    <w:rsid w:val="0069729C"/>
    <w:rsid w:val="006A032F"/>
    <w:rsid w:val="006A3B88"/>
    <w:rsid w:val="006A41AE"/>
    <w:rsid w:val="006A4856"/>
    <w:rsid w:val="006A530D"/>
    <w:rsid w:val="006A564B"/>
    <w:rsid w:val="006A5CBF"/>
    <w:rsid w:val="006A7EE9"/>
    <w:rsid w:val="006B0386"/>
    <w:rsid w:val="006B08CF"/>
    <w:rsid w:val="006B0B90"/>
    <w:rsid w:val="006B1545"/>
    <w:rsid w:val="006B2BEB"/>
    <w:rsid w:val="006B2DA7"/>
    <w:rsid w:val="006B2F4D"/>
    <w:rsid w:val="006B3682"/>
    <w:rsid w:val="006B48CB"/>
    <w:rsid w:val="006B4FE8"/>
    <w:rsid w:val="006B4FF0"/>
    <w:rsid w:val="006B715C"/>
    <w:rsid w:val="006B7CE0"/>
    <w:rsid w:val="006C08C5"/>
    <w:rsid w:val="006C0DB6"/>
    <w:rsid w:val="006C105D"/>
    <w:rsid w:val="006C1445"/>
    <w:rsid w:val="006C1C24"/>
    <w:rsid w:val="006C2A59"/>
    <w:rsid w:val="006C3959"/>
    <w:rsid w:val="006C4FC1"/>
    <w:rsid w:val="006C51A5"/>
    <w:rsid w:val="006C524F"/>
    <w:rsid w:val="006C529D"/>
    <w:rsid w:val="006C5670"/>
    <w:rsid w:val="006C58B2"/>
    <w:rsid w:val="006C65A1"/>
    <w:rsid w:val="006C69F6"/>
    <w:rsid w:val="006C7B01"/>
    <w:rsid w:val="006C7CC9"/>
    <w:rsid w:val="006C7CFC"/>
    <w:rsid w:val="006D0E6B"/>
    <w:rsid w:val="006D1073"/>
    <w:rsid w:val="006D2146"/>
    <w:rsid w:val="006D2D0B"/>
    <w:rsid w:val="006D41C3"/>
    <w:rsid w:val="006D632E"/>
    <w:rsid w:val="006D6444"/>
    <w:rsid w:val="006D668E"/>
    <w:rsid w:val="006D6E13"/>
    <w:rsid w:val="006E094A"/>
    <w:rsid w:val="006E12B1"/>
    <w:rsid w:val="006E13D1"/>
    <w:rsid w:val="006E1A08"/>
    <w:rsid w:val="006E2117"/>
    <w:rsid w:val="006E26D3"/>
    <w:rsid w:val="006E283E"/>
    <w:rsid w:val="006E2A4B"/>
    <w:rsid w:val="006E4D0C"/>
    <w:rsid w:val="006E4D1B"/>
    <w:rsid w:val="006E5B78"/>
    <w:rsid w:val="006E6BA3"/>
    <w:rsid w:val="006E6F9C"/>
    <w:rsid w:val="006F01EB"/>
    <w:rsid w:val="006F1116"/>
    <w:rsid w:val="006F3196"/>
    <w:rsid w:val="006F3C54"/>
    <w:rsid w:val="006F5A3C"/>
    <w:rsid w:val="006F5E64"/>
    <w:rsid w:val="006F60DE"/>
    <w:rsid w:val="006F77FE"/>
    <w:rsid w:val="006F7914"/>
    <w:rsid w:val="006F7E46"/>
    <w:rsid w:val="00700AB4"/>
    <w:rsid w:val="00700FCA"/>
    <w:rsid w:val="007012A7"/>
    <w:rsid w:val="00701645"/>
    <w:rsid w:val="007022F2"/>
    <w:rsid w:val="00702C80"/>
    <w:rsid w:val="00702D5A"/>
    <w:rsid w:val="00702EF7"/>
    <w:rsid w:val="00703989"/>
    <w:rsid w:val="007042E9"/>
    <w:rsid w:val="0070687A"/>
    <w:rsid w:val="00707399"/>
    <w:rsid w:val="00710393"/>
    <w:rsid w:val="0071118B"/>
    <w:rsid w:val="00711E13"/>
    <w:rsid w:val="00712EDA"/>
    <w:rsid w:val="007136D0"/>
    <w:rsid w:val="007153C1"/>
    <w:rsid w:val="007155A9"/>
    <w:rsid w:val="007158E1"/>
    <w:rsid w:val="0071705B"/>
    <w:rsid w:val="00720505"/>
    <w:rsid w:val="007236A3"/>
    <w:rsid w:val="007239B6"/>
    <w:rsid w:val="0072490A"/>
    <w:rsid w:val="0072517D"/>
    <w:rsid w:val="0072558B"/>
    <w:rsid w:val="00726878"/>
    <w:rsid w:val="00730A68"/>
    <w:rsid w:val="0073124A"/>
    <w:rsid w:val="00731B79"/>
    <w:rsid w:val="00731EFA"/>
    <w:rsid w:val="007331CE"/>
    <w:rsid w:val="00733893"/>
    <w:rsid w:val="00734A05"/>
    <w:rsid w:val="00735C6F"/>
    <w:rsid w:val="007408D5"/>
    <w:rsid w:val="007424EF"/>
    <w:rsid w:val="00742B44"/>
    <w:rsid w:val="007440FE"/>
    <w:rsid w:val="0074655A"/>
    <w:rsid w:val="007469B7"/>
    <w:rsid w:val="00746C78"/>
    <w:rsid w:val="00751B94"/>
    <w:rsid w:val="0075251F"/>
    <w:rsid w:val="00753BB5"/>
    <w:rsid w:val="00756832"/>
    <w:rsid w:val="007568FC"/>
    <w:rsid w:val="007624D3"/>
    <w:rsid w:val="007626D0"/>
    <w:rsid w:val="00764048"/>
    <w:rsid w:val="007651CA"/>
    <w:rsid w:val="00767269"/>
    <w:rsid w:val="00767519"/>
    <w:rsid w:val="00767EE3"/>
    <w:rsid w:val="007704E1"/>
    <w:rsid w:val="00770DCC"/>
    <w:rsid w:val="00772569"/>
    <w:rsid w:val="00772E8C"/>
    <w:rsid w:val="007736D3"/>
    <w:rsid w:val="00773B54"/>
    <w:rsid w:val="0077500F"/>
    <w:rsid w:val="0077548E"/>
    <w:rsid w:val="00777315"/>
    <w:rsid w:val="00777387"/>
    <w:rsid w:val="007802CC"/>
    <w:rsid w:val="007802E4"/>
    <w:rsid w:val="00780919"/>
    <w:rsid w:val="00781A0F"/>
    <w:rsid w:val="007825F0"/>
    <w:rsid w:val="007826C8"/>
    <w:rsid w:val="00782972"/>
    <w:rsid w:val="00783ACA"/>
    <w:rsid w:val="00784190"/>
    <w:rsid w:val="0078457B"/>
    <w:rsid w:val="00784756"/>
    <w:rsid w:val="0078538C"/>
    <w:rsid w:val="0078539D"/>
    <w:rsid w:val="007856C1"/>
    <w:rsid w:val="00786ED1"/>
    <w:rsid w:val="00787051"/>
    <w:rsid w:val="0079018D"/>
    <w:rsid w:val="00791A00"/>
    <w:rsid w:val="00791DBA"/>
    <w:rsid w:val="00791DC7"/>
    <w:rsid w:val="00792CEE"/>
    <w:rsid w:val="00794E92"/>
    <w:rsid w:val="00795519"/>
    <w:rsid w:val="0079656A"/>
    <w:rsid w:val="00796D86"/>
    <w:rsid w:val="00796F15"/>
    <w:rsid w:val="007A138F"/>
    <w:rsid w:val="007A1640"/>
    <w:rsid w:val="007A2254"/>
    <w:rsid w:val="007A36F5"/>
    <w:rsid w:val="007A3723"/>
    <w:rsid w:val="007A39DF"/>
    <w:rsid w:val="007A3A7F"/>
    <w:rsid w:val="007A43ED"/>
    <w:rsid w:val="007A4920"/>
    <w:rsid w:val="007A4997"/>
    <w:rsid w:val="007A4BDD"/>
    <w:rsid w:val="007A6881"/>
    <w:rsid w:val="007A6B50"/>
    <w:rsid w:val="007A72EE"/>
    <w:rsid w:val="007B0397"/>
    <w:rsid w:val="007B3502"/>
    <w:rsid w:val="007B44ED"/>
    <w:rsid w:val="007B491A"/>
    <w:rsid w:val="007B5370"/>
    <w:rsid w:val="007B6123"/>
    <w:rsid w:val="007B61F5"/>
    <w:rsid w:val="007B63FA"/>
    <w:rsid w:val="007B6E1B"/>
    <w:rsid w:val="007B7496"/>
    <w:rsid w:val="007B7AF5"/>
    <w:rsid w:val="007B7D52"/>
    <w:rsid w:val="007C0802"/>
    <w:rsid w:val="007C12BE"/>
    <w:rsid w:val="007C2739"/>
    <w:rsid w:val="007C4B0F"/>
    <w:rsid w:val="007C4DA2"/>
    <w:rsid w:val="007C4DAD"/>
    <w:rsid w:val="007C501D"/>
    <w:rsid w:val="007C5830"/>
    <w:rsid w:val="007C5DB8"/>
    <w:rsid w:val="007C6CA2"/>
    <w:rsid w:val="007D05B2"/>
    <w:rsid w:val="007D0C44"/>
    <w:rsid w:val="007D1972"/>
    <w:rsid w:val="007D1F33"/>
    <w:rsid w:val="007D1F44"/>
    <w:rsid w:val="007D2146"/>
    <w:rsid w:val="007D24BF"/>
    <w:rsid w:val="007D2BBA"/>
    <w:rsid w:val="007D3307"/>
    <w:rsid w:val="007D432A"/>
    <w:rsid w:val="007D5884"/>
    <w:rsid w:val="007D5A88"/>
    <w:rsid w:val="007D5E27"/>
    <w:rsid w:val="007D6F64"/>
    <w:rsid w:val="007D752A"/>
    <w:rsid w:val="007E12FD"/>
    <w:rsid w:val="007E25AB"/>
    <w:rsid w:val="007E2C70"/>
    <w:rsid w:val="007E4054"/>
    <w:rsid w:val="007E44B2"/>
    <w:rsid w:val="007E45BC"/>
    <w:rsid w:val="007E5AC2"/>
    <w:rsid w:val="007E69FB"/>
    <w:rsid w:val="007E79C5"/>
    <w:rsid w:val="007F0036"/>
    <w:rsid w:val="007F0C94"/>
    <w:rsid w:val="007F143A"/>
    <w:rsid w:val="007F2845"/>
    <w:rsid w:val="007F43BC"/>
    <w:rsid w:val="007F43C1"/>
    <w:rsid w:val="007F4740"/>
    <w:rsid w:val="007F5CEB"/>
    <w:rsid w:val="007F6202"/>
    <w:rsid w:val="007F6DF2"/>
    <w:rsid w:val="007F7E1D"/>
    <w:rsid w:val="008006C6"/>
    <w:rsid w:val="00800C52"/>
    <w:rsid w:val="00800FE1"/>
    <w:rsid w:val="0080153E"/>
    <w:rsid w:val="00805093"/>
    <w:rsid w:val="00805533"/>
    <w:rsid w:val="0080742D"/>
    <w:rsid w:val="008100AC"/>
    <w:rsid w:val="008114D3"/>
    <w:rsid w:val="0081151E"/>
    <w:rsid w:val="00812498"/>
    <w:rsid w:val="0081263E"/>
    <w:rsid w:val="008127E6"/>
    <w:rsid w:val="0081336E"/>
    <w:rsid w:val="00813928"/>
    <w:rsid w:val="008156B2"/>
    <w:rsid w:val="00816BA8"/>
    <w:rsid w:val="008202CD"/>
    <w:rsid w:val="00820DC7"/>
    <w:rsid w:val="00820FFB"/>
    <w:rsid w:val="00821698"/>
    <w:rsid w:val="008221FE"/>
    <w:rsid w:val="00822B6B"/>
    <w:rsid w:val="00822BF5"/>
    <w:rsid w:val="00824894"/>
    <w:rsid w:val="00825366"/>
    <w:rsid w:val="00826C7B"/>
    <w:rsid w:val="00826DD9"/>
    <w:rsid w:val="00826E01"/>
    <w:rsid w:val="008277A8"/>
    <w:rsid w:val="008278B6"/>
    <w:rsid w:val="008307ED"/>
    <w:rsid w:val="008313B2"/>
    <w:rsid w:val="00832918"/>
    <w:rsid w:val="00833065"/>
    <w:rsid w:val="0083350F"/>
    <w:rsid w:val="00834358"/>
    <w:rsid w:val="008346BD"/>
    <w:rsid w:val="008355F3"/>
    <w:rsid w:val="00836B7A"/>
    <w:rsid w:val="008409AA"/>
    <w:rsid w:val="00840FB8"/>
    <w:rsid w:val="0084353E"/>
    <w:rsid w:val="00843A7A"/>
    <w:rsid w:val="008447F5"/>
    <w:rsid w:val="00846292"/>
    <w:rsid w:val="00850413"/>
    <w:rsid w:val="008506E1"/>
    <w:rsid w:val="008515EE"/>
    <w:rsid w:val="008528D3"/>
    <w:rsid w:val="008543BB"/>
    <w:rsid w:val="00854553"/>
    <w:rsid w:val="00855B86"/>
    <w:rsid w:val="008565F1"/>
    <w:rsid w:val="008573EB"/>
    <w:rsid w:val="0086042D"/>
    <w:rsid w:val="00860874"/>
    <w:rsid w:val="008617D0"/>
    <w:rsid w:val="00862008"/>
    <w:rsid w:val="00862720"/>
    <w:rsid w:val="008628C8"/>
    <w:rsid w:val="008629B7"/>
    <w:rsid w:val="00862B2A"/>
    <w:rsid w:val="00862BFF"/>
    <w:rsid w:val="008630B9"/>
    <w:rsid w:val="00863F37"/>
    <w:rsid w:val="0086406B"/>
    <w:rsid w:val="00864C8C"/>
    <w:rsid w:val="00867651"/>
    <w:rsid w:val="008704A9"/>
    <w:rsid w:val="00870D04"/>
    <w:rsid w:val="0087121B"/>
    <w:rsid w:val="008714B6"/>
    <w:rsid w:val="0087238A"/>
    <w:rsid w:val="008743F3"/>
    <w:rsid w:val="0087444A"/>
    <w:rsid w:val="00875139"/>
    <w:rsid w:val="00875410"/>
    <w:rsid w:val="008808BE"/>
    <w:rsid w:val="00880EDF"/>
    <w:rsid w:val="00881D4F"/>
    <w:rsid w:val="00881F9E"/>
    <w:rsid w:val="00882273"/>
    <w:rsid w:val="008826CD"/>
    <w:rsid w:val="00882DE6"/>
    <w:rsid w:val="00883D4D"/>
    <w:rsid w:val="00884009"/>
    <w:rsid w:val="00884B59"/>
    <w:rsid w:val="008850BA"/>
    <w:rsid w:val="008857F8"/>
    <w:rsid w:val="0088583D"/>
    <w:rsid w:val="00885876"/>
    <w:rsid w:val="00886185"/>
    <w:rsid w:val="008861D9"/>
    <w:rsid w:val="0088638C"/>
    <w:rsid w:val="00886EDF"/>
    <w:rsid w:val="008877E0"/>
    <w:rsid w:val="008908E5"/>
    <w:rsid w:val="00891216"/>
    <w:rsid w:val="00891823"/>
    <w:rsid w:val="00894FDC"/>
    <w:rsid w:val="008A16F9"/>
    <w:rsid w:val="008A1D3E"/>
    <w:rsid w:val="008A378A"/>
    <w:rsid w:val="008A4B16"/>
    <w:rsid w:val="008A4D63"/>
    <w:rsid w:val="008A6D62"/>
    <w:rsid w:val="008B13E9"/>
    <w:rsid w:val="008B360E"/>
    <w:rsid w:val="008B3B51"/>
    <w:rsid w:val="008B4057"/>
    <w:rsid w:val="008B4145"/>
    <w:rsid w:val="008B4CAC"/>
    <w:rsid w:val="008B5290"/>
    <w:rsid w:val="008C2CFD"/>
    <w:rsid w:val="008C57D6"/>
    <w:rsid w:val="008C603A"/>
    <w:rsid w:val="008C69F5"/>
    <w:rsid w:val="008C71C8"/>
    <w:rsid w:val="008C7A67"/>
    <w:rsid w:val="008D167D"/>
    <w:rsid w:val="008D261F"/>
    <w:rsid w:val="008D492A"/>
    <w:rsid w:val="008D4B58"/>
    <w:rsid w:val="008D4B8A"/>
    <w:rsid w:val="008D4D01"/>
    <w:rsid w:val="008D6541"/>
    <w:rsid w:val="008D67AD"/>
    <w:rsid w:val="008D6FE4"/>
    <w:rsid w:val="008D7D7B"/>
    <w:rsid w:val="008E0F52"/>
    <w:rsid w:val="008E2316"/>
    <w:rsid w:val="008E34BE"/>
    <w:rsid w:val="008E42F4"/>
    <w:rsid w:val="008E5307"/>
    <w:rsid w:val="008E5657"/>
    <w:rsid w:val="008E5E51"/>
    <w:rsid w:val="008E6220"/>
    <w:rsid w:val="008E721F"/>
    <w:rsid w:val="008E732C"/>
    <w:rsid w:val="008E7D63"/>
    <w:rsid w:val="008F00DB"/>
    <w:rsid w:val="008F110E"/>
    <w:rsid w:val="008F1264"/>
    <w:rsid w:val="008F38FE"/>
    <w:rsid w:val="008F47C6"/>
    <w:rsid w:val="008F4CF7"/>
    <w:rsid w:val="008F4EDF"/>
    <w:rsid w:val="008F5948"/>
    <w:rsid w:val="008F7E83"/>
    <w:rsid w:val="00900093"/>
    <w:rsid w:val="009006A2"/>
    <w:rsid w:val="0090102B"/>
    <w:rsid w:val="00901448"/>
    <w:rsid w:val="00901AD6"/>
    <w:rsid w:val="009026AD"/>
    <w:rsid w:val="009036BC"/>
    <w:rsid w:val="00903AFB"/>
    <w:rsid w:val="00905C47"/>
    <w:rsid w:val="00906379"/>
    <w:rsid w:val="0090638B"/>
    <w:rsid w:val="00906393"/>
    <w:rsid w:val="00907086"/>
    <w:rsid w:val="009101EA"/>
    <w:rsid w:val="009106FC"/>
    <w:rsid w:val="0091090F"/>
    <w:rsid w:val="009118BB"/>
    <w:rsid w:val="0091191F"/>
    <w:rsid w:val="00912A2F"/>
    <w:rsid w:val="0091467E"/>
    <w:rsid w:val="009148F3"/>
    <w:rsid w:val="00915B81"/>
    <w:rsid w:val="00915D6B"/>
    <w:rsid w:val="009160DF"/>
    <w:rsid w:val="009162C7"/>
    <w:rsid w:val="00916B0F"/>
    <w:rsid w:val="00916EC2"/>
    <w:rsid w:val="009178BD"/>
    <w:rsid w:val="009213BD"/>
    <w:rsid w:val="00922DC3"/>
    <w:rsid w:val="00923AFA"/>
    <w:rsid w:val="00923CC3"/>
    <w:rsid w:val="00924627"/>
    <w:rsid w:val="009250A8"/>
    <w:rsid w:val="009255BA"/>
    <w:rsid w:val="00925BE6"/>
    <w:rsid w:val="0092658D"/>
    <w:rsid w:val="00926F61"/>
    <w:rsid w:val="00927ED5"/>
    <w:rsid w:val="0093123D"/>
    <w:rsid w:val="00933040"/>
    <w:rsid w:val="009330E9"/>
    <w:rsid w:val="00933B95"/>
    <w:rsid w:val="00935B49"/>
    <w:rsid w:val="00935D15"/>
    <w:rsid w:val="009411FB"/>
    <w:rsid w:val="009414A9"/>
    <w:rsid w:val="00941B71"/>
    <w:rsid w:val="00941F73"/>
    <w:rsid w:val="009421AD"/>
    <w:rsid w:val="0094221C"/>
    <w:rsid w:val="0094409C"/>
    <w:rsid w:val="00944159"/>
    <w:rsid w:val="009444D9"/>
    <w:rsid w:val="009447A5"/>
    <w:rsid w:val="009449B2"/>
    <w:rsid w:val="00944A82"/>
    <w:rsid w:val="00946C4D"/>
    <w:rsid w:val="009471B7"/>
    <w:rsid w:val="00947781"/>
    <w:rsid w:val="009502A9"/>
    <w:rsid w:val="0095285B"/>
    <w:rsid w:val="00953FE9"/>
    <w:rsid w:val="0095436C"/>
    <w:rsid w:val="0095481C"/>
    <w:rsid w:val="009567E6"/>
    <w:rsid w:val="00957076"/>
    <w:rsid w:val="00957132"/>
    <w:rsid w:val="009576FD"/>
    <w:rsid w:val="009578EB"/>
    <w:rsid w:val="009578FF"/>
    <w:rsid w:val="00957A46"/>
    <w:rsid w:val="00960446"/>
    <w:rsid w:val="009610ED"/>
    <w:rsid w:val="00961796"/>
    <w:rsid w:val="00961DDB"/>
    <w:rsid w:val="00962AF9"/>
    <w:rsid w:val="009633BB"/>
    <w:rsid w:val="0096353B"/>
    <w:rsid w:val="0096485F"/>
    <w:rsid w:val="00966B46"/>
    <w:rsid w:val="0096726D"/>
    <w:rsid w:val="00967354"/>
    <w:rsid w:val="0097108A"/>
    <w:rsid w:val="00971592"/>
    <w:rsid w:val="00971DDF"/>
    <w:rsid w:val="009731D6"/>
    <w:rsid w:val="00974746"/>
    <w:rsid w:val="00975119"/>
    <w:rsid w:val="0097577B"/>
    <w:rsid w:val="00976F04"/>
    <w:rsid w:val="009777F4"/>
    <w:rsid w:val="00977AD8"/>
    <w:rsid w:val="00980543"/>
    <w:rsid w:val="00980A10"/>
    <w:rsid w:val="00981130"/>
    <w:rsid w:val="00983038"/>
    <w:rsid w:val="00983D46"/>
    <w:rsid w:val="00983DCA"/>
    <w:rsid w:val="009843CF"/>
    <w:rsid w:val="00985598"/>
    <w:rsid w:val="00985EF7"/>
    <w:rsid w:val="00986396"/>
    <w:rsid w:val="00986CF9"/>
    <w:rsid w:val="00987416"/>
    <w:rsid w:val="009907E2"/>
    <w:rsid w:val="00990894"/>
    <w:rsid w:val="00990C0E"/>
    <w:rsid w:val="00990D75"/>
    <w:rsid w:val="00991093"/>
    <w:rsid w:val="0099163B"/>
    <w:rsid w:val="00992343"/>
    <w:rsid w:val="00992958"/>
    <w:rsid w:val="00996303"/>
    <w:rsid w:val="00996306"/>
    <w:rsid w:val="00996744"/>
    <w:rsid w:val="009967DA"/>
    <w:rsid w:val="0099705B"/>
    <w:rsid w:val="009979AA"/>
    <w:rsid w:val="00997CF4"/>
    <w:rsid w:val="009A1169"/>
    <w:rsid w:val="009A162D"/>
    <w:rsid w:val="009A1AAC"/>
    <w:rsid w:val="009A3789"/>
    <w:rsid w:val="009A4860"/>
    <w:rsid w:val="009A54F4"/>
    <w:rsid w:val="009A5E99"/>
    <w:rsid w:val="009A6919"/>
    <w:rsid w:val="009A6AC7"/>
    <w:rsid w:val="009A6CC2"/>
    <w:rsid w:val="009A7831"/>
    <w:rsid w:val="009B0408"/>
    <w:rsid w:val="009B0843"/>
    <w:rsid w:val="009B112A"/>
    <w:rsid w:val="009B1CB1"/>
    <w:rsid w:val="009B1DFD"/>
    <w:rsid w:val="009B1E47"/>
    <w:rsid w:val="009B20D0"/>
    <w:rsid w:val="009B2CED"/>
    <w:rsid w:val="009B2F05"/>
    <w:rsid w:val="009B3376"/>
    <w:rsid w:val="009B345D"/>
    <w:rsid w:val="009B429F"/>
    <w:rsid w:val="009B5A4D"/>
    <w:rsid w:val="009B7321"/>
    <w:rsid w:val="009B7A72"/>
    <w:rsid w:val="009B7BB8"/>
    <w:rsid w:val="009C126A"/>
    <w:rsid w:val="009C1D4C"/>
    <w:rsid w:val="009C2A1F"/>
    <w:rsid w:val="009C2DD2"/>
    <w:rsid w:val="009C34E5"/>
    <w:rsid w:val="009C441F"/>
    <w:rsid w:val="009C4A07"/>
    <w:rsid w:val="009C4B8E"/>
    <w:rsid w:val="009C51D5"/>
    <w:rsid w:val="009C543C"/>
    <w:rsid w:val="009C553F"/>
    <w:rsid w:val="009C599A"/>
    <w:rsid w:val="009C650E"/>
    <w:rsid w:val="009C70DB"/>
    <w:rsid w:val="009D0E75"/>
    <w:rsid w:val="009D19BC"/>
    <w:rsid w:val="009D2348"/>
    <w:rsid w:val="009D2F0C"/>
    <w:rsid w:val="009D3578"/>
    <w:rsid w:val="009D3A5F"/>
    <w:rsid w:val="009D3EF3"/>
    <w:rsid w:val="009D5193"/>
    <w:rsid w:val="009D5C32"/>
    <w:rsid w:val="009D6472"/>
    <w:rsid w:val="009D79F4"/>
    <w:rsid w:val="009E2B4C"/>
    <w:rsid w:val="009E308C"/>
    <w:rsid w:val="009E34EF"/>
    <w:rsid w:val="009E3CD1"/>
    <w:rsid w:val="009E4AB3"/>
    <w:rsid w:val="009E5AF5"/>
    <w:rsid w:val="009E5EB5"/>
    <w:rsid w:val="009E74F0"/>
    <w:rsid w:val="009E7B9B"/>
    <w:rsid w:val="009F0768"/>
    <w:rsid w:val="009F7867"/>
    <w:rsid w:val="009F7D66"/>
    <w:rsid w:val="00A00BD2"/>
    <w:rsid w:val="00A00E56"/>
    <w:rsid w:val="00A01C99"/>
    <w:rsid w:val="00A02710"/>
    <w:rsid w:val="00A027F3"/>
    <w:rsid w:val="00A02CDB"/>
    <w:rsid w:val="00A02FAD"/>
    <w:rsid w:val="00A03978"/>
    <w:rsid w:val="00A05DF3"/>
    <w:rsid w:val="00A05F1A"/>
    <w:rsid w:val="00A0670C"/>
    <w:rsid w:val="00A0689F"/>
    <w:rsid w:val="00A07759"/>
    <w:rsid w:val="00A07E08"/>
    <w:rsid w:val="00A12798"/>
    <w:rsid w:val="00A12B08"/>
    <w:rsid w:val="00A153BE"/>
    <w:rsid w:val="00A15DEE"/>
    <w:rsid w:val="00A15EB2"/>
    <w:rsid w:val="00A167B5"/>
    <w:rsid w:val="00A168A6"/>
    <w:rsid w:val="00A16DBE"/>
    <w:rsid w:val="00A17159"/>
    <w:rsid w:val="00A17C4F"/>
    <w:rsid w:val="00A20653"/>
    <w:rsid w:val="00A20A39"/>
    <w:rsid w:val="00A20D07"/>
    <w:rsid w:val="00A21013"/>
    <w:rsid w:val="00A21679"/>
    <w:rsid w:val="00A2190A"/>
    <w:rsid w:val="00A22681"/>
    <w:rsid w:val="00A238BD"/>
    <w:rsid w:val="00A23DA4"/>
    <w:rsid w:val="00A243E4"/>
    <w:rsid w:val="00A2459D"/>
    <w:rsid w:val="00A24E23"/>
    <w:rsid w:val="00A25F05"/>
    <w:rsid w:val="00A264BE"/>
    <w:rsid w:val="00A311AE"/>
    <w:rsid w:val="00A312A6"/>
    <w:rsid w:val="00A3130E"/>
    <w:rsid w:val="00A324CF"/>
    <w:rsid w:val="00A3295D"/>
    <w:rsid w:val="00A32E8B"/>
    <w:rsid w:val="00A32ED6"/>
    <w:rsid w:val="00A344A5"/>
    <w:rsid w:val="00A346C3"/>
    <w:rsid w:val="00A34ACA"/>
    <w:rsid w:val="00A41853"/>
    <w:rsid w:val="00A42D07"/>
    <w:rsid w:val="00A450C0"/>
    <w:rsid w:val="00A45468"/>
    <w:rsid w:val="00A455F8"/>
    <w:rsid w:val="00A4791B"/>
    <w:rsid w:val="00A50A48"/>
    <w:rsid w:val="00A51242"/>
    <w:rsid w:val="00A51312"/>
    <w:rsid w:val="00A51522"/>
    <w:rsid w:val="00A51573"/>
    <w:rsid w:val="00A51A5E"/>
    <w:rsid w:val="00A52895"/>
    <w:rsid w:val="00A53A1F"/>
    <w:rsid w:val="00A53DA0"/>
    <w:rsid w:val="00A55350"/>
    <w:rsid w:val="00A5765D"/>
    <w:rsid w:val="00A607CB"/>
    <w:rsid w:val="00A6298D"/>
    <w:rsid w:val="00A6351F"/>
    <w:rsid w:val="00A65A70"/>
    <w:rsid w:val="00A66F36"/>
    <w:rsid w:val="00A676D9"/>
    <w:rsid w:val="00A67EFC"/>
    <w:rsid w:val="00A7031E"/>
    <w:rsid w:val="00A71140"/>
    <w:rsid w:val="00A71DC7"/>
    <w:rsid w:val="00A72B7B"/>
    <w:rsid w:val="00A72E6D"/>
    <w:rsid w:val="00A7354E"/>
    <w:rsid w:val="00A73790"/>
    <w:rsid w:val="00A73917"/>
    <w:rsid w:val="00A73C9A"/>
    <w:rsid w:val="00A74692"/>
    <w:rsid w:val="00A75726"/>
    <w:rsid w:val="00A7618B"/>
    <w:rsid w:val="00A7640B"/>
    <w:rsid w:val="00A7778B"/>
    <w:rsid w:val="00A803BC"/>
    <w:rsid w:val="00A80969"/>
    <w:rsid w:val="00A84805"/>
    <w:rsid w:val="00A858C5"/>
    <w:rsid w:val="00A86EA7"/>
    <w:rsid w:val="00A91244"/>
    <w:rsid w:val="00A91778"/>
    <w:rsid w:val="00A91AA1"/>
    <w:rsid w:val="00A922AA"/>
    <w:rsid w:val="00A92776"/>
    <w:rsid w:val="00A93181"/>
    <w:rsid w:val="00A938E6"/>
    <w:rsid w:val="00A93CCF"/>
    <w:rsid w:val="00A95BD5"/>
    <w:rsid w:val="00A96F78"/>
    <w:rsid w:val="00AA1087"/>
    <w:rsid w:val="00AA22DB"/>
    <w:rsid w:val="00AA25A9"/>
    <w:rsid w:val="00AA26D9"/>
    <w:rsid w:val="00AA3DEA"/>
    <w:rsid w:val="00AA4759"/>
    <w:rsid w:val="00AA51AD"/>
    <w:rsid w:val="00AA591E"/>
    <w:rsid w:val="00AA617B"/>
    <w:rsid w:val="00AA65C9"/>
    <w:rsid w:val="00AA7CAB"/>
    <w:rsid w:val="00AA7E8F"/>
    <w:rsid w:val="00AB0A32"/>
    <w:rsid w:val="00AB0E56"/>
    <w:rsid w:val="00AB3A15"/>
    <w:rsid w:val="00AB4ECC"/>
    <w:rsid w:val="00AB6601"/>
    <w:rsid w:val="00AB674E"/>
    <w:rsid w:val="00AB6D79"/>
    <w:rsid w:val="00AB7806"/>
    <w:rsid w:val="00AC02C1"/>
    <w:rsid w:val="00AC0AB6"/>
    <w:rsid w:val="00AC10AD"/>
    <w:rsid w:val="00AC1E55"/>
    <w:rsid w:val="00AC276B"/>
    <w:rsid w:val="00AC429F"/>
    <w:rsid w:val="00AC5BC3"/>
    <w:rsid w:val="00AC60B4"/>
    <w:rsid w:val="00AD00C5"/>
    <w:rsid w:val="00AD165F"/>
    <w:rsid w:val="00AD1CEB"/>
    <w:rsid w:val="00AD2794"/>
    <w:rsid w:val="00AD2B9F"/>
    <w:rsid w:val="00AD2DC5"/>
    <w:rsid w:val="00AD3455"/>
    <w:rsid w:val="00AD3CAD"/>
    <w:rsid w:val="00AD69FF"/>
    <w:rsid w:val="00AD702B"/>
    <w:rsid w:val="00AD72E6"/>
    <w:rsid w:val="00AD7C95"/>
    <w:rsid w:val="00AE0960"/>
    <w:rsid w:val="00AE349B"/>
    <w:rsid w:val="00AE3DE1"/>
    <w:rsid w:val="00AE44AC"/>
    <w:rsid w:val="00AE4AFB"/>
    <w:rsid w:val="00AE60C3"/>
    <w:rsid w:val="00AE63B3"/>
    <w:rsid w:val="00AE6E76"/>
    <w:rsid w:val="00AE6F68"/>
    <w:rsid w:val="00AE7527"/>
    <w:rsid w:val="00AF259C"/>
    <w:rsid w:val="00AF2D54"/>
    <w:rsid w:val="00AF30DC"/>
    <w:rsid w:val="00AF3458"/>
    <w:rsid w:val="00AF3F7B"/>
    <w:rsid w:val="00AF4145"/>
    <w:rsid w:val="00AF42B4"/>
    <w:rsid w:val="00AF4B8A"/>
    <w:rsid w:val="00AF4F1B"/>
    <w:rsid w:val="00AF5EC6"/>
    <w:rsid w:val="00AF66B6"/>
    <w:rsid w:val="00AF6E8A"/>
    <w:rsid w:val="00AF7213"/>
    <w:rsid w:val="00AF7D92"/>
    <w:rsid w:val="00B00C28"/>
    <w:rsid w:val="00B011CC"/>
    <w:rsid w:val="00B022D6"/>
    <w:rsid w:val="00B02A2D"/>
    <w:rsid w:val="00B03575"/>
    <w:rsid w:val="00B04048"/>
    <w:rsid w:val="00B04F3D"/>
    <w:rsid w:val="00B05702"/>
    <w:rsid w:val="00B05D28"/>
    <w:rsid w:val="00B0630F"/>
    <w:rsid w:val="00B06DD9"/>
    <w:rsid w:val="00B06F15"/>
    <w:rsid w:val="00B07CD6"/>
    <w:rsid w:val="00B07E52"/>
    <w:rsid w:val="00B10010"/>
    <w:rsid w:val="00B11775"/>
    <w:rsid w:val="00B12632"/>
    <w:rsid w:val="00B12660"/>
    <w:rsid w:val="00B12F5F"/>
    <w:rsid w:val="00B1302D"/>
    <w:rsid w:val="00B145F4"/>
    <w:rsid w:val="00B149A6"/>
    <w:rsid w:val="00B1513F"/>
    <w:rsid w:val="00B15B31"/>
    <w:rsid w:val="00B15B89"/>
    <w:rsid w:val="00B1691B"/>
    <w:rsid w:val="00B171F5"/>
    <w:rsid w:val="00B1746F"/>
    <w:rsid w:val="00B17EA8"/>
    <w:rsid w:val="00B20725"/>
    <w:rsid w:val="00B20B94"/>
    <w:rsid w:val="00B2506B"/>
    <w:rsid w:val="00B2628E"/>
    <w:rsid w:val="00B26611"/>
    <w:rsid w:val="00B266B0"/>
    <w:rsid w:val="00B27921"/>
    <w:rsid w:val="00B3000E"/>
    <w:rsid w:val="00B326A8"/>
    <w:rsid w:val="00B329EB"/>
    <w:rsid w:val="00B33508"/>
    <w:rsid w:val="00B3377E"/>
    <w:rsid w:val="00B35786"/>
    <w:rsid w:val="00B35DA4"/>
    <w:rsid w:val="00B37425"/>
    <w:rsid w:val="00B40A96"/>
    <w:rsid w:val="00B4184B"/>
    <w:rsid w:val="00B422A7"/>
    <w:rsid w:val="00B42A32"/>
    <w:rsid w:val="00B42FA6"/>
    <w:rsid w:val="00B431AE"/>
    <w:rsid w:val="00B4399E"/>
    <w:rsid w:val="00B43A16"/>
    <w:rsid w:val="00B44666"/>
    <w:rsid w:val="00B45C10"/>
    <w:rsid w:val="00B45CE1"/>
    <w:rsid w:val="00B46A75"/>
    <w:rsid w:val="00B500CD"/>
    <w:rsid w:val="00B505C0"/>
    <w:rsid w:val="00B51156"/>
    <w:rsid w:val="00B51BB0"/>
    <w:rsid w:val="00B5239C"/>
    <w:rsid w:val="00B52C39"/>
    <w:rsid w:val="00B52E62"/>
    <w:rsid w:val="00B53893"/>
    <w:rsid w:val="00B548C2"/>
    <w:rsid w:val="00B55428"/>
    <w:rsid w:val="00B55E5C"/>
    <w:rsid w:val="00B570BF"/>
    <w:rsid w:val="00B60CDC"/>
    <w:rsid w:val="00B61188"/>
    <w:rsid w:val="00B62047"/>
    <w:rsid w:val="00B63337"/>
    <w:rsid w:val="00B6369F"/>
    <w:rsid w:val="00B639D7"/>
    <w:rsid w:val="00B64AA7"/>
    <w:rsid w:val="00B64E10"/>
    <w:rsid w:val="00B66594"/>
    <w:rsid w:val="00B67223"/>
    <w:rsid w:val="00B67805"/>
    <w:rsid w:val="00B67939"/>
    <w:rsid w:val="00B70A76"/>
    <w:rsid w:val="00B721CD"/>
    <w:rsid w:val="00B72349"/>
    <w:rsid w:val="00B72384"/>
    <w:rsid w:val="00B7267A"/>
    <w:rsid w:val="00B726FF"/>
    <w:rsid w:val="00B7291A"/>
    <w:rsid w:val="00B72A91"/>
    <w:rsid w:val="00B72AA4"/>
    <w:rsid w:val="00B75454"/>
    <w:rsid w:val="00B75603"/>
    <w:rsid w:val="00B76BCD"/>
    <w:rsid w:val="00B76EE9"/>
    <w:rsid w:val="00B77880"/>
    <w:rsid w:val="00B80D90"/>
    <w:rsid w:val="00B80E77"/>
    <w:rsid w:val="00B82613"/>
    <w:rsid w:val="00B828B5"/>
    <w:rsid w:val="00B84E9C"/>
    <w:rsid w:val="00B85522"/>
    <w:rsid w:val="00B8593C"/>
    <w:rsid w:val="00B869DF"/>
    <w:rsid w:val="00B90E2A"/>
    <w:rsid w:val="00B90F2A"/>
    <w:rsid w:val="00B9198D"/>
    <w:rsid w:val="00B926CB"/>
    <w:rsid w:val="00B93008"/>
    <w:rsid w:val="00B94025"/>
    <w:rsid w:val="00B9406D"/>
    <w:rsid w:val="00B94BA7"/>
    <w:rsid w:val="00B94BE9"/>
    <w:rsid w:val="00B94E0E"/>
    <w:rsid w:val="00B97CA3"/>
    <w:rsid w:val="00BA2B80"/>
    <w:rsid w:val="00BA3D7B"/>
    <w:rsid w:val="00BA76A9"/>
    <w:rsid w:val="00BB3E2B"/>
    <w:rsid w:val="00BB3FBA"/>
    <w:rsid w:val="00BB40F5"/>
    <w:rsid w:val="00BB5043"/>
    <w:rsid w:val="00BB5D1C"/>
    <w:rsid w:val="00BB6552"/>
    <w:rsid w:val="00BB6ADD"/>
    <w:rsid w:val="00BB6B9B"/>
    <w:rsid w:val="00BB754F"/>
    <w:rsid w:val="00BB7E5A"/>
    <w:rsid w:val="00BC07A1"/>
    <w:rsid w:val="00BC07D4"/>
    <w:rsid w:val="00BC0A5D"/>
    <w:rsid w:val="00BC0BE3"/>
    <w:rsid w:val="00BC1AD9"/>
    <w:rsid w:val="00BC32E7"/>
    <w:rsid w:val="00BC348E"/>
    <w:rsid w:val="00BC58B9"/>
    <w:rsid w:val="00BC5E55"/>
    <w:rsid w:val="00BC70FB"/>
    <w:rsid w:val="00BD3820"/>
    <w:rsid w:val="00BD3A66"/>
    <w:rsid w:val="00BD3E68"/>
    <w:rsid w:val="00BD504A"/>
    <w:rsid w:val="00BD598A"/>
    <w:rsid w:val="00BD5D21"/>
    <w:rsid w:val="00BD75B4"/>
    <w:rsid w:val="00BD7BFE"/>
    <w:rsid w:val="00BD7D14"/>
    <w:rsid w:val="00BE02B4"/>
    <w:rsid w:val="00BE0A4E"/>
    <w:rsid w:val="00BE1553"/>
    <w:rsid w:val="00BE19DC"/>
    <w:rsid w:val="00BE2010"/>
    <w:rsid w:val="00BE41EC"/>
    <w:rsid w:val="00BE4EC9"/>
    <w:rsid w:val="00BE56B1"/>
    <w:rsid w:val="00BE631E"/>
    <w:rsid w:val="00BE71F7"/>
    <w:rsid w:val="00BF0CCF"/>
    <w:rsid w:val="00BF0FC5"/>
    <w:rsid w:val="00BF10BC"/>
    <w:rsid w:val="00BF21AC"/>
    <w:rsid w:val="00BF22E7"/>
    <w:rsid w:val="00BF2E53"/>
    <w:rsid w:val="00BF3133"/>
    <w:rsid w:val="00BF3669"/>
    <w:rsid w:val="00BF3C0D"/>
    <w:rsid w:val="00BF4556"/>
    <w:rsid w:val="00BF711C"/>
    <w:rsid w:val="00BF7C74"/>
    <w:rsid w:val="00C00412"/>
    <w:rsid w:val="00C00ED8"/>
    <w:rsid w:val="00C01F0C"/>
    <w:rsid w:val="00C03309"/>
    <w:rsid w:val="00C03452"/>
    <w:rsid w:val="00C04BD4"/>
    <w:rsid w:val="00C067D5"/>
    <w:rsid w:val="00C06A0A"/>
    <w:rsid w:val="00C072FE"/>
    <w:rsid w:val="00C12E39"/>
    <w:rsid w:val="00C13DA5"/>
    <w:rsid w:val="00C14164"/>
    <w:rsid w:val="00C15D8E"/>
    <w:rsid w:val="00C17012"/>
    <w:rsid w:val="00C178FB"/>
    <w:rsid w:val="00C17FDC"/>
    <w:rsid w:val="00C204AA"/>
    <w:rsid w:val="00C22B28"/>
    <w:rsid w:val="00C22B5A"/>
    <w:rsid w:val="00C23E6D"/>
    <w:rsid w:val="00C23F12"/>
    <w:rsid w:val="00C247BF"/>
    <w:rsid w:val="00C257B7"/>
    <w:rsid w:val="00C27265"/>
    <w:rsid w:val="00C272E8"/>
    <w:rsid w:val="00C311EC"/>
    <w:rsid w:val="00C33359"/>
    <w:rsid w:val="00C348D6"/>
    <w:rsid w:val="00C365E7"/>
    <w:rsid w:val="00C36E34"/>
    <w:rsid w:val="00C37806"/>
    <w:rsid w:val="00C404EE"/>
    <w:rsid w:val="00C40D2D"/>
    <w:rsid w:val="00C40FC3"/>
    <w:rsid w:val="00C4171B"/>
    <w:rsid w:val="00C42689"/>
    <w:rsid w:val="00C42988"/>
    <w:rsid w:val="00C42BD4"/>
    <w:rsid w:val="00C43547"/>
    <w:rsid w:val="00C43FF0"/>
    <w:rsid w:val="00C44641"/>
    <w:rsid w:val="00C45DFD"/>
    <w:rsid w:val="00C45EF5"/>
    <w:rsid w:val="00C46B7E"/>
    <w:rsid w:val="00C50680"/>
    <w:rsid w:val="00C50A4E"/>
    <w:rsid w:val="00C50B71"/>
    <w:rsid w:val="00C520B1"/>
    <w:rsid w:val="00C522D6"/>
    <w:rsid w:val="00C5306D"/>
    <w:rsid w:val="00C54010"/>
    <w:rsid w:val="00C54020"/>
    <w:rsid w:val="00C5406F"/>
    <w:rsid w:val="00C545C5"/>
    <w:rsid w:val="00C55566"/>
    <w:rsid w:val="00C55B1D"/>
    <w:rsid w:val="00C55E1A"/>
    <w:rsid w:val="00C568FE"/>
    <w:rsid w:val="00C573E9"/>
    <w:rsid w:val="00C5749F"/>
    <w:rsid w:val="00C6038F"/>
    <w:rsid w:val="00C61498"/>
    <w:rsid w:val="00C61D4B"/>
    <w:rsid w:val="00C6225E"/>
    <w:rsid w:val="00C62B0A"/>
    <w:rsid w:val="00C63F08"/>
    <w:rsid w:val="00C64964"/>
    <w:rsid w:val="00C6528C"/>
    <w:rsid w:val="00C661E8"/>
    <w:rsid w:val="00C663A8"/>
    <w:rsid w:val="00C6648F"/>
    <w:rsid w:val="00C66C26"/>
    <w:rsid w:val="00C66D27"/>
    <w:rsid w:val="00C66E69"/>
    <w:rsid w:val="00C67BC7"/>
    <w:rsid w:val="00C70084"/>
    <w:rsid w:val="00C71499"/>
    <w:rsid w:val="00C7235B"/>
    <w:rsid w:val="00C725B1"/>
    <w:rsid w:val="00C72E18"/>
    <w:rsid w:val="00C731AD"/>
    <w:rsid w:val="00C73379"/>
    <w:rsid w:val="00C7380B"/>
    <w:rsid w:val="00C74421"/>
    <w:rsid w:val="00C749AA"/>
    <w:rsid w:val="00C7542D"/>
    <w:rsid w:val="00C75F2F"/>
    <w:rsid w:val="00C75FEE"/>
    <w:rsid w:val="00C76F1D"/>
    <w:rsid w:val="00C77D26"/>
    <w:rsid w:val="00C806E6"/>
    <w:rsid w:val="00C80BDF"/>
    <w:rsid w:val="00C80C4B"/>
    <w:rsid w:val="00C80F68"/>
    <w:rsid w:val="00C8372C"/>
    <w:rsid w:val="00C84D39"/>
    <w:rsid w:val="00C85277"/>
    <w:rsid w:val="00C85556"/>
    <w:rsid w:val="00C85D76"/>
    <w:rsid w:val="00C864D4"/>
    <w:rsid w:val="00C873AC"/>
    <w:rsid w:val="00C87B19"/>
    <w:rsid w:val="00C92490"/>
    <w:rsid w:val="00C93462"/>
    <w:rsid w:val="00C94384"/>
    <w:rsid w:val="00C94A30"/>
    <w:rsid w:val="00C94A34"/>
    <w:rsid w:val="00C94C2B"/>
    <w:rsid w:val="00C96F79"/>
    <w:rsid w:val="00C97CF9"/>
    <w:rsid w:val="00CA0642"/>
    <w:rsid w:val="00CA17DD"/>
    <w:rsid w:val="00CA1863"/>
    <w:rsid w:val="00CA192A"/>
    <w:rsid w:val="00CA26CE"/>
    <w:rsid w:val="00CA391D"/>
    <w:rsid w:val="00CA3ACD"/>
    <w:rsid w:val="00CA4F8B"/>
    <w:rsid w:val="00CA642E"/>
    <w:rsid w:val="00CA64D5"/>
    <w:rsid w:val="00CA74C4"/>
    <w:rsid w:val="00CB09DA"/>
    <w:rsid w:val="00CB0BD9"/>
    <w:rsid w:val="00CB1B90"/>
    <w:rsid w:val="00CB1CAC"/>
    <w:rsid w:val="00CB1D87"/>
    <w:rsid w:val="00CB1DE8"/>
    <w:rsid w:val="00CB1E3B"/>
    <w:rsid w:val="00CB1F1D"/>
    <w:rsid w:val="00CB3C8E"/>
    <w:rsid w:val="00CB4212"/>
    <w:rsid w:val="00CB45BC"/>
    <w:rsid w:val="00CB4C59"/>
    <w:rsid w:val="00CB600D"/>
    <w:rsid w:val="00CB71F8"/>
    <w:rsid w:val="00CC26DB"/>
    <w:rsid w:val="00CC300C"/>
    <w:rsid w:val="00CC35AE"/>
    <w:rsid w:val="00CC3837"/>
    <w:rsid w:val="00CC3DAA"/>
    <w:rsid w:val="00CC43B0"/>
    <w:rsid w:val="00CC49C7"/>
    <w:rsid w:val="00CC4B65"/>
    <w:rsid w:val="00CC4C2C"/>
    <w:rsid w:val="00CC5057"/>
    <w:rsid w:val="00CC562F"/>
    <w:rsid w:val="00CC587F"/>
    <w:rsid w:val="00CC79E9"/>
    <w:rsid w:val="00CD0126"/>
    <w:rsid w:val="00CD078F"/>
    <w:rsid w:val="00CD121E"/>
    <w:rsid w:val="00CD1922"/>
    <w:rsid w:val="00CD27A8"/>
    <w:rsid w:val="00CD28F0"/>
    <w:rsid w:val="00CD37DA"/>
    <w:rsid w:val="00CD3CBE"/>
    <w:rsid w:val="00CD3ED8"/>
    <w:rsid w:val="00CD6190"/>
    <w:rsid w:val="00CD736C"/>
    <w:rsid w:val="00CD761D"/>
    <w:rsid w:val="00CD76B5"/>
    <w:rsid w:val="00CE0BC1"/>
    <w:rsid w:val="00CE1757"/>
    <w:rsid w:val="00CE2346"/>
    <w:rsid w:val="00CE2B02"/>
    <w:rsid w:val="00CE3B50"/>
    <w:rsid w:val="00CE4F2D"/>
    <w:rsid w:val="00CE6DB7"/>
    <w:rsid w:val="00CE6F0F"/>
    <w:rsid w:val="00CE7B49"/>
    <w:rsid w:val="00CE7C7C"/>
    <w:rsid w:val="00CF002F"/>
    <w:rsid w:val="00CF0246"/>
    <w:rsid w:val="00CF0C02"/>
    <w:rsid w:val="00CF10F2"/>
    <w:rsid w:val="00CF1899"/>
    <w:rsid w:val="00CF2483"/>
    <w:rsid w:val="00CF24E2"/>
    <w:rsid w:val="00CF321D"/>
    <w:rsid w:val="00CF393D"/>
    <w:rsid w:val="00CF4ABD"/>
    <w:rsid w:val="00CF4B18"/>
    <w:rsid w:val="00CF5A53"/>
    <w:rsid w:val="00CF5D28"/>
    <w:rsid w:val="00CF66E9"/>
    <w:rsid w:val="00CF6942"/>
    <w:rsid w:val="00CF6F1E"/>
    <w:rsid w:val="00D001F9"/>
    <w:rsid w:val="00D0036E"/>
    <w:rsid w:val="00D00BB7"/>
    <w:rsid w:val="00D01EAD"/>
    <w:rsid w:val="00D02C62"/>
    <w:rsid w:val="00D035B9"/>
    <w:rsid w:val="00D039FD"/>
    <w:rsid w:val="00D0553B"/>
    <w:rsid w:val="00D05C04"/>
    <w:rsid w:val="00D060FF"/>
    <w:rsid w:val="00D064E8"/>
    <w:rsid w:val="00D06572"/>
    <w:rsid w:val="00D065CD"/>
    <w:rsid w:val="00D07D93"/>
    <w:rsid w:val="00D11FA6"/>
    <w:rsid w:val="00D12325"/>
    <w:rsid w:val="00D14487"/>
    <w:rsid w:val="00D14DBB"/>
    <w:rsid w:val="00D15E7E"/>
    <w:rsid w:val="00D162EF"/>
    <w:rsid w:val="00D17D32"/>
    <w:rsid w:val="00D20016"/>
    <w:rsid w:val="00D207A7"/>
    <w:rsid w:val="00D20CD6"/>
    <w:rsid w:val="00D20E00"/>
    <w:rsid w:val="00D21005"/>
    <w:rsid w:val="00D21771"/>
    <w:rsid w:val="00D21DBE"/>
    <w:rsid w:val="00D2279F"/>
    <w:rsid w:val="00D22AF1"/>
    <w:rsid w:val="00D22E93"/>
    <w:rsid w:val="00D23BC4"/>
    <w:rsid w:val="00D242DA"/>
    <w:rsid w:val="00D25BD5"/>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0EE4"/>
    <w:rsid w:val="00D41004"/>
    <w:rsid w:val="00D42240"/>
    <w:rsid w:val="00D427C3"/>
    <w:rsid w:val="00D42EB8"/>
    <w:rsid w:val="00D44932"/>
    <w:rsid w:val="00D44D66"/>
    <w:rsid w:val="00D45D77"/>
    <w:rsid w:val="00D46111"/>
    <w:rsid w:val="00D47C16"/>
    <w:rsid w:val="00D502AF"/>
    <w:rsid w:val="00D50764"/>
    <w:rsid w:val="00D50C12"/>
    <w:rsid w:val="00D518FF"/>
    <w:rsid w:val="00D51A77"/>
    <w:rsid w:val="00D53649"/>
    <w:rsid w:val="00D53830"/>
    <w:rsid w:val="00D53AF5"/>
    <w:rsid w:val="00D54FB3"/>
    <w:rsid w:val="00D55889"/>
    <w:rsid w:val="00D56B5F"/>
    <w:rsid w:val="00D57A3F"/>
    <w:rsid w:val="00D57AF0"/>
    <w:rsid w:val="00D61D30"/>
    <w:rsid w:val="00D62ECD"/>
    <w:rsid w:val="00D6334B"/>
    <w:rsid w:val="00D64426"/>
    <w:rsid w:val="00D645A3"/>
    <w:rsid w:val="00D65358"/>
    <w:rsid w:val="00D65A9C"/>
    <w:rsid w:val="00D65D78"/>
    <w:rsid w:val="00D66727"/>
    <w:rsid w:val="00D67BC5"/>
    <w:rsid w:val="00D7021B"/>
    <w:rsid w:val="00D70D33"/>
    <w:rsid w:val="00D728AE"/>
    <w:rsid w:val="00D729AE"/>
    <w:rsid w:val="00D73077"/>
    <w:rsid w:val="00D736A2"/>
    <w:rsid w:val="00D73C57"/>
    <w:rsid w:val="00D73D8F"/>
    <w:rsid w:val="00D742FF"/>
    <w:rsid w:val="00D74E86"/>
    <w:rsid w:val="00D758B3"/>
    <w:rsid w:val="00D76ADC"/>
    <w:rsid w:val="00D77311"/>
    <w:rsid w:val="00D77413"/>
    <w:rsid w:val="00D7787C"/>
    <w:rsid w:val="00D80449"/>
    <w:rsid w:val="00D8046F"/>
    <w:rsid w:val="00D80978"/>
    <w:rsid w:val="00D81F10"/>
    <w:rsid w:val="00D8201E"/>
    <w:rsid w:val="00D822EC"/>
    <w:rsid w:val="00D8303C"/>
    <w:rsid w:val="00D836F7"/>
    <w:rsid w:val="00D84A57"/>
    <w:rsid w:val="00D84C3B"/>
    <w:rsid w:val="00D84DA7"/>
    <w:rsid w:val="00D864F8"/>
    <w:rsid w:val="00D874DF"/>
    <w:rsid w:val="00D87A12"/>
    <w:rsid w:val="00D90732"/>
    <w:rsid w:val="00D930E1"/>
    <w:rsid w:val="00D9415C"/>
    <w:rsid w:val="00D942CC"/>
    <w:rsid w:val="00D94ADE"/>
    <w:rsid w:val="00D94D87"/>
    <w:rsid w:val="00D962DC"/>
    <w:rsid w:val="00D97631"/>
    <w:rsid w:val="00D97BB5"/>
    <w:rsid w:val="00DA0C12"/>
    <w:rsid w:val="00DA117C"/>
    <w:rsid w:val="00DA1419"/>
    <w:rsid w:val="00DA180C"/>
    <w:rsid w:val="00DA1EF7"/>
    <w:rsid w:val="00DA2786"/>
    <w:rsid w:val="00DA2DF8"/>
    <w:rsid w:val="00DA3AA2"/>
    <w:rsid w:val="00DA3E7B"/>
    <w:rsid w:val="00DA451D"/>
    <w:rsid w:val="00DA53A6"/>
    <w:rsid w:val="00DA56DB"/>
    <w:rsid w:val="00DA6452"/>
    <w:rsid w:val="00DA6C81"/>
    <w:rsid w:val="00DA6FE9"/>
    <w:rsid w:val="00DA7925"/>
    <w:rsid w:val="00DB050F"/>
    <w:rsid w:val="00DB0AB8"/>
    <w:rsid w:val="00DB0D2A"/>
    <w:rsid w:val="00DB11CD"/>
    <w:rsid w:val="00DB1DAB"/>
    <w:rsid w:val="00DB39D4"/>
    <w:rsid w:val="00DB3A47"/>
    <w:rsid w:val="00DB4E06"/>
    <w:rsid w:val="00DB5136"/>
    <w:rsid w:val="00DB5636"/>
    <w:rsid w:val="00DB6A80"/>
    <w:rsid w:val="00DB6C06"/>
    <w:rsid w:val="00DB71A2"/>
    <w:rsid w:val="00DB7B06"/>
    <w:rsid w:val="00DC2CCF"/>
    <w:rsid w:val="00DC3A9D"/>
    <w:rsid w:val="00DC3FF5"/>
    <w:rsid w:val="00DC6C1E"/>
    <w:rsid w:val="00DC708C"/>
    <w:rsid w:val="00DC73B1"/>
    <w:rsid w:val="00DC7951"/>
    <w:rsid w:val="00DD0F95"/>
    <w:rsid w:val="00DD1C4B"/>
    <w:rsid w:val="00DD1F7B"/>
    <w:rsid w:val="00DD229E"/>
    <w:rsid w:val="00DD2BA5"/>
    <w:rsid w:val="00DD3029"/>
    <w:rsid w:val="00DD31DA"/>
    <w:rsid w:val="00DD3E21"/>
    <w:rsid w:val="00DD55E0"/>
    <w:rsid w:val="00DD5E12"/>
    <w:rsid w:val="00DE0C66"/>
    <w:rsid w:val="00DE1904"/>
    <w:rsid w:val="00DE3DBB"/>
    <w:rsid w:val="00DE43A2"/>
    <w:rsid w:val="00DE4A74"/>
    <w:rsid w:val="00DE4B05"/>
    <w:rsid w:val="00DE541C"/>
    <w:rsid w:val="00DE5E79"/>
    <w:rsid w:val="00DE737B"/>
    <w:rsid w:val="00DF0587"/>
    <w:rsid w:val="00DF100B"/>
    <w:rsid w:val="00DF23CA"/>
    <w:rsid w:val="00DF2929"/>
    <w:rsid w:val="00DF3813"/>
    <w:rsid w:val="00DF3B76"/>
    <w:rsid w:val="00DF4359"/>
    <w:rsid w:val="00DF4C1A"/>
    <w:rsid w:val="00DF569E"/>
    <w:rsid w:val="00DF5D57"/>
    <w:rsid w:val="00DF7751"/>
    <w:rsid w:val="00E031BB"/>
    <w:rsid w:val="00E0424A"/>
    <w:rsid w:val="00E04534"/>
    <w:rsid w:val="00E0520E"/>
    <w:rsid w:val="00E0576C"/>
    <w:rsid w:val="00E0626B"/>
    <w:rsid w:val="00E068BC"/>
    <w:rsid w:val="00E06B9F"/>
    <w:rsid w:val="00E073F0"/>
    <w:rsid w:val="00E106C5"/>
    <w:rsid w:val="00E10761"/>
    <w:rsid w:val="00E108E4"/>
    <w:rsid w:val="00E10C9B"/>
    <w:rsid w:val="00E11D7A"/>
    <w:rsid w:val="00E11EEB"/>
    <w:rsid w:val="00E128F2"/>
    <w:rsid w:val="00E13883"/>
    <w:rsid w:val="00E13EE4"/>
    <w:rsid w:val="00E16463"/>
    <w:rsid w:val="00E20155"/>
    <w:rsid w:val="00E21DE4"/>
    <w:rsid w:val="00E239D1"/>
    <w:rsid w:val="00E26727"/>
    <w:rsid w:val="00E26970"/>
    <w:rsid w:val="00E27791"/>
    <w:rsid w:val="00E30F2D"/>
    <w:rsid w:val="00E319DB"/>
    <w:rsid w:val="00E31AFC"/>
    <w:rsid w:val="00E3304B"/>
    <w:rsid w:val="00E331BF"/>
    <w:rsid w:val="00E3409E"/>
    <w:rsid w:val="00E344B7"/>
    <w:rsid w:val="00E34F76"/>
    <w:rsid w:val="00E37BE5"/>
    <w:rsid w:val="00E41A27"/>
    <w:rsid w:val="00E41E2F"/>
    <w:rsid w:val="00E42910"/>
    <w:rsid w:val="00E42EC8"/>
    <w:rsid w:val="00E430C7"/>
    <w:rsid w:val="00E457DC"/>
    <w:rsid w:val="00E4608B"/>
    <w:rsid w:val="00E464EC"/>
    <w:rsid w:val="00E46FF0"/>
    <w:rsid w:val="00E501D3"/>
    <w:rsid w:val="00E53A01"/>
    <w:rsid w:val="00E553CE"/>
    <w:rsid w:val="00E564C4"/>
    <w:rsid w:val="00E567C9"/>
    <w:rsid w:val="00E57C30"/>
    <w:rsid w:val="00E604C4"/>
    <w:rsid w:val="00E60809"/>
    <w:rsid w:val="00E60ED3"/>
    <w:rsid w:val="00E611AE"/>
    <w:rsid w:val="00E61300"/>
    <w:rsid w:val="00E6135E"/>
    <w:rsid w:val="00E614F2"/>
    <w:rsid w:val="00E635B9"/>
    <w:rsid w:val="00E6507D"/>
    <w:rsid w:val="00E65D15"/>
    <w:rsid w:val="00E66C49"/>
    <w:rsid w:val="00E67EE5"/>
    <w:rsid w:val="00E7013A"/>
    <w:rsid w:val="00E70BB6"/>
    <w:rsid w:val="00E71099"/>
    <w:rsid w:val="00E710CB"/>
    <w:rsid w:val="00E74104"/>
    <w:rsid w:val="00E7473C"/>
    <w:rsid w:val="00E74F5D"/>
    <w:rsid w:val="00E750D8"/>
    <w:rsid w:val="00E757A8"/>
    <w:rsid w:val="00E76034"/>
    <w:rsid w:val="00E80440"/>
    <w:rsid w:val="00E80515"/>
    <w:rsid w:val="00E817E0"/>
    <w:rsid w:val="00E819FB"/>
    <w:rsid w:val="00E827D2"/>
    <w:rsid w:val="00E82AE8"/>
    <w:rsid w:val="00E82EE4"/>
    <w:rsid w:val="00E831E7"/>
    <w:rsid w:val="00E843B5"/>
    <w:rsid w:val="00E84409"/>
    <w:rsid w:val="00E84A3B"/>
    <w:rsid w:val="00E85307"/>
    <w:rsid w:val="00E907E4"/>
    <w:rsid w:val="00E90924"/>
    <w:rsid w:val="00E90A24"/>
    <w:rsid w:val="00E90C34"/>
    <w:rsid w:val="00E917E6"/>
    <w:rsid w:val="00E919AC"/>
    <w:rsid w:val="00E93687"/>
    <w:rsid w:val="00E946A6"/>
    <w:rsid w:val="00E947E4"/>
    <w:rsid w:val="00E94C9F"/>
    <w:rsid w:val="00E96A29"/>
    <w:rsid w:val="00E96B28"/>
    <w:rsid w:val="00E96FE6"/>
    <w:rsid w:val="00EA0A5C"/>
    <w:rsid w:val="00EA0AD2"/>
    <w:rsid w:val="00EA0CF0"/>
    <w:rsid w:val="00EA1D43"/>
    <w:rsid w:val="00EA29B4"/>
    <w:rsid w:val="00EA2D7E"/>
    <w:rsid w:val="00EA4EC9"/>
    <w:rsid w:val="00EA54D5"/>
    <w:rsid w:val="00EA5E0F"/>
    <w:rsid w:val="00EA6103"/>
    <w:rsid w:val="00EA6FE4"/>
    <w:rsid w:val="00EA7692"/>
    <w:rsid w:val="00EA7723"/>
    <w:rsid w:val="00EA7F4C"/>
    <w:rsid w:val="00EB1D47"/>
    <w:rsid w:val="00EB2146"/>
    <w:rsid w:val="00EB2317"/>
    <w:rsid w:val="00EB279B"/>
    <w:rsid w:val="00EB2ABB"/>
    <w:rsid w:val="00EB55CA"/>
    <w:rsid w:val="00EB584C"/>
    <w:rsid w:val="00EB5D88"/>
    <w:rsid w:val="00EB61FD"/>
    <w:rsid w:val="00EB7307"/>
    <w:rsid w:val="00EC0969"/>
    <w:rsid w:val="00EC14B0"/>
    <w:rsid w:val="00EC204E"/>
    <w:rsid w:val="00EC249E"/>
    <w:rsid w:val="00EC2966"/>
    <w:rsid w:val="00EC2CFF"/>
    <w:rsid w:val="00EC31FE"/>
    <w:rsid w:val="00EC5F2F"/>
    <w:rsid w:val="00EC651E"/>
    <w:rsid w:val="00EC692E"/>
    <w:rsid w:val="00EC745E"/>
    <w:rsid w:val="00EC7EAF"/>
    <w:rsid w:val="00ED0D84"/>
    <w:rsid w:val="00ED1759"/>
    <w:rsid w:val="00ED27C3"/>
    <w:rsid w:val="00ED2B21"/>
    <w:rsid w:val="00ED33AE"/>
    <w:rsid w:val="00ED3775"/>
    <w:rsid w:val="00ED4A6D"/>
    <w:rsid w:val="00ED5692"/>
    <w:rsid w:val="00ED6C73"/>
    <w:rsid w:val="00ED6D4A"/>
    <w:rsid w:val="00ED738C"/>
    <w:rsid w:val="00ED7918"/>
    <w:rsid w:val="00ED7FD3"/>
    <w:rsid w:val="00EE16F6"/>
    <w:rsid w:val="00EE1F1A"/>
    <w:rsid w:val="00EE29DB"/>
    <w:rsid w:val="00EE3663"/>
    <w:rsid w:val="00EE41C4"/>
    <w:rsid w:val="00EE4A40"/>
    <w:rsid w:val="00EE50B1"/>
    <w:rsid w:val="00EE5535"/>
    <w:rsid w:val="00EE5594"/>
    <w:rsid w:val="00EE619C"/>
    <w:rsid w:val="00EE76A9"/>
    <w:rsid w:val="00EE799E"/>
    <w:rsid w:val="00EE7B5A"/>
    <w:rsid w:val="00EE7C7E"/>
    <w:rsid w:val="00EE7CA8"/>
    <w:rsid w:val="00EE7FA7"/>
    <w:rsid w:val="00EF0963"/>
    <w:rsid w:val="00EF1093"/>
    <w:rsid w:val="00EF1707"/>
    <w:rsid w:val="00EF1FCB"/>
    <w:rsid w:val="00EF21C3"/>
    <w:rsid w:val="00EF2E6B"/>
    <w:rsid w:val="00EF44BC"/>
    <w:rsid w:val="00EF44F4"/>
    <w:rsid w:val="00F0030E"/>
    <w:rsid w:val="00F00CD1"/>
    <w:rsid w:val="00F01E6B"/>
    <w:rsid w:val="00F0241C"/>
    <w:rsid w:val="00F05759"/>
    <w:rsid w:val="00F10CB9"/>
    <w:rsid w:val="00F110D5"/>
    <w:rsid w:val="00F12351"/>
    <w:rsid w:val="00F1420E"/>
    <w:rsid w:val="00F143A1"/>
    <w:rsid w:val="00F149D1"/>
    <w:rsid w:val="00F16739"/>
    <w:rsid w:val="00F16DE2"/>
    <w:rsid w:val="00F17C5F"/>
    <w:rsid w:val="00F2052B"/>
    <w:rsid w:val="00F207DC"/>
    <w:rsid w:val="00F210C7"/>
    <w:rsid w:val="00F213FF"/>
    <w:rsid w:val="00F2260F"/>
    <w:rsid w:val="00F22F46"/>
    <w:rsid w:val="00F242AD"/>
    <w:rsid w:val="00F247F2"/>
    <w:rsid w:val="00F24D4C"/>
    <w:rsid w:val="00F252A8"/>
    <w:rsid w:val="00F25C8F"/>
    <w:rsid w:val="00F2608D"/>
    <w:rsid w:val="00F265F7"/>
    <w:rsid w:val="00F27FA6"/>
    <w:rsid w:val="00F32425"/>
    <w:rsid w:val="00F33DC8"/>
    <w:rsid w:val="00F34444"/>
    <w:rsid w:val="00F360A6"/>
    <w:rsid w:val="00F36C68"/>
    <w:rsid w:val="00F3749B"/>
    <w:rsid w:val="00F376AB"/>
    <w:rsid w:val="00F37F25"/>
    <w:rsid w:val="00F4065A"/>
    <w:rsid w:val="00F40F19"/>
    <w:rsid w:val="00F4275C"/>
    <w:rsid w:val="00F45693"/>
    <w:rsid w:val="00F456AE"/>
    <w:rsid w:val="00F45A86"/>
    <w:rsid w:val="00F47983"/>
    <w:rsid w:val="00F5170F"/>
    <w:rsid w:val="00F52339"/>
    <w:rsid w:val="00F5277A"/>
    <w:rsid w:val="00F52876"/>
    <w:rsid w:val="00F532E8"/>
    <w:rsid w:val="00F537FF"/>
    <w:rsid w:val="00F560FE"/>
    <w:rsid w:val="00F56EF6"/>
    <w:rsid w:val="00F605B6"/>
    <w:rsid w:val="00F6111C"/>
    <w:rsid w:val="00F613EC"/>
    <w:rsid w:val="00F614C0"/>
    <w:rsid w:val="00F61647"/>
    <w:rsid w:val="00F61F5F"/>
    <w:rsid w:val="00F6280F"/>
    <w:rsid w:val="00F64BEC"/>
    <w:rsid w:val="00F657CF"/>
    <w:rsid w:val="00F668FD"/>
    <w:rsid w:val="00F66A00"/>
    <w:rsid w:val="00F713A3"/>
    <w:rsid w:val="00F71A8F"/>
    <w:rsid w:val="00F75330"/>
    <w:rsid w:val="00F76BD9"/>
    <w:rsid w:val="00F80318"/>
    <w:rsid w:val="00F80703"/>
    <w:rsid w:val="00F80948"/>
    <w:rsid w:val="00F80A7F"/>
    <w:rsid w:val="00F81387"/>
    <w:rsid w:val="00F81835"/>
    <w:rsid w:val="00F81E3D"/>
    <w:rsid w:val="00F822E3"/>
    <w:rsid w:val="00F825B5"/>
    <w:rsid w:val="00F82866"/>
    <w:rsid w:val="00F84421"/>
    <w:rsid w:val="00F8449B"/>
    <w:rsid w:val="00F84CDE"/>
    <w:rsid w:val="00F85691"/>
    <w:rsid w:val="00F87032"/>
    <w:rsid w:val="00F87094"/>
    <w:rsid w:val="00F87AB3"/>
    <w:rsid w:val="00F913DC"/>
    <w:rsid w:val="00F91DDA"/>
    <w:rsid w:val="00F9397A"/>
    <w:rsid w:val="00F93A37"/>
    <w:rsid w:val="00F94182"/>
    <w:rsid w:val="00F944D9"/>
    <w:rsid w:val="00F94DB3"/>
    <w:rsid w:val="00F9606C"/>
    <w:rsid w:val="00F96500"/>
    <w:rsid w:val="00FA265A"/>
    <w:rsid w:val="00FA2BAD"/>
    <w:rsid w:val="00FA3230"/>
    <w:rsid w:val="00FA3F80"/>
    <w:rsid w:val="00FA413A"/>
    <w:rsid w:val="00FA4144"/>
    <w:rsid w:val="00FA4DDF"/>
    <w:rsid w:val="00FA52EC"/>
    <w:rsid w:val="00FA629E"/>
    <w:rsid w:val="00FA68DC"/>
    <w:rsid w:val="00FA6E7F"/>
    <w:rsid w:val="00FA6EF4"/>
    <w:rsid w:val="00FA7114"/>
    <w:rsid w:val="00FB0826"/>
    <w:rsid w:val="00FB2379"/>
    <w:rsid w:val="00FB4407"/>
    <w:rsid w:val="00FB4B8A"/>
    <w:rsid w:val="00FB5152"/>
    <w:rsid w:val="00FB680E"/>
    <w:rsid w:val="00FB6F4D"/>
    <w:rsid w:val="00FC0065"/>
    <w:rsid w:val="00FC15E7"/>
    <w:rsid w:val="00FC3AEE"/>
    <w:rsid w:val="00FC6238"/>
    <w:rsid w:val="00FC78AD"/>
    <w:rsid w:val="00FD0D70"/>
    <w:rsid w:val="00FD1D37"/>
    <w:rsid w:val="00FD254A"/>
    <w:rsid w:val="00FD33FC"/>
    <w:rsid w:val="00FD3730"/>
    <w:rsid w:val="00FD3ADE"/>
    <w:rsid w:val="00FD3B08"/>
    <w:rsid w:val="00FD4806"/>
    <w:rsid w:val="00FD4BA4"/>
    <w:rsid w:val="00FD534E"/>
    <w:rsid w:val="00FD56C7"/>
    <w:rsid w:val="00FD5CBB"/>
    <w:rsid w:val="00FD6B74"/>
    <w:rsid w:val="00FD70AE"/>
    <w:rsid w:val="00FD7356"/>
    <w:rsid w:val="00FD7564"/>
    <w:rsid w:val="00FE002E"/>
    <w:rsid w:val="00FE04B0"/>
    <w:rsid w:val="00FE1185"/>
    <w:rsid w:val="00FE2398"/>
    <w:rsid w:val="00FE2AE3"/>
    <w:rsid w:val="00FE515A"/>
    <w:rsid w:val="00FE5624"/>
    <w:rsid w:val="00FE5D2C"/>
    <w:rsid w:val="00FE5FBF"/>
    <w:rsid w:val="00FE6C25"/>
    <w:rsid w:val="00FF033A"/>
    <w:rsid w:val="00FF035A"/>
    <w:rsid w:val="00FF0964"/>
    <w:rsid w:val="00FF16F2"/>
    <w:rsid w:val="00FF1D24"/>
    <w:rsid w:val="00FF2B42"/>
    <w:rsid w:val="00FF3B7F"/>
    <w:rsid w:val="00FF42A0"/>
    <w:rsid w:val="00FF5F23"/>
    <w:rsid w:val="00FF6822"/>
    <w:rsid w:val="00FF6839"/>
    <w:rsid w:val="00FF72B0"/>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列出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列出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character" w:customStyle="1" w:styleId="TACChar">
    <w:name w:val="TAC Char"/>
    <w:link w:val="TAC"/>
    <w:locked/>
    <w:rsid w:val="0003163F"/>
    <w:rPr>
      <w:rFonts w:ascii="Arial" w:hAnsi="Arial"/>
      <w:sz w:val="18"/>
      <w:lang w:val="en-GB"/>
    </w:rPr>
  </w:style>
  <w:style w:type="character" w:customStyle="1" w:styleId="TAHCar">
    <w:name w:val="TAH Car"/>
    <w:link w:val="TAH"/>
    <w:qFormat/>
    <w:locked/>
    <w:rsid w:val="0003163F"/>
    <w:rPr>
      <w:rFonts w:ascii="Arial" w:hAnsi="Arial"/>
      <w:b/>
      <w:sz w:val="18"/>
      <w:lang w:val="en-GB"/>
    </w:rPr>
  </w:style>
  <w:style w:type="character" w:customStyle="1" w:styleId="normaltextrun1">
    <w:name w:val="normaltextrun1"/>
    <w:basedOn w:val="DefaultParagraphFont"/>
    <w:rsid w:val="00361A55"/>
  </w:style>
  <w:style w:type="character" w:customStyle="1" w:styleId="TALCar">
    <w:name w:val="TAL Car"/>
    <w:link w:val="TAL"/>
    <w:locked/>
    <w:rsid w:val="007A36F5"/>
    <w:rPr>
      <w:rFonts w:ascii="Arial" w:hAnsi="Arial"/>
      <w:sz w:val="18"/>
      <w:lang w:val="en-GB"/>
    </w:rPr>
  </w:style>
  <w:style w:type="character" w:customStyle="1" w:styleId="TANChar">
    <w:name w:val="TAN Char"/>
    <w:link w:val="TAN"/>
    <w:locked/>
    <w:rsid w:val="007A36F5"/>
    <w:rPr>
      <w:rFonts w:ascii="Arial" w:hAnsi="Arial"/>
      <w:sz w:val="18"/>
      <w:lang w:val="en-GB"/>
    </w:rPr>
  </w:style>
  <w:style w:type="character" w:styleId="UnresolvedMention">
    <w:name w:val="Unresolved Mention"/>
    <w:basedOn w:val="DefaultParagraphFont"/>
    <w:uiPriority w:val="99"/>
    <w:semiHidden/>
    <w:unhideWhenUsed/>
    <w:rsid w:val="00916B0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7580790">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1950963">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29935147">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8407067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3775355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1437546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339955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5583976">
      <w:bodyDiv w:val="1"/>
      <w:marLeft w:val="0"/>
      <w:marRight w:val="0"/>
      <w:marTop w:val="0"/>
      <w:marBottom w:val="0"/>
      <w:divBdr>
        <w:top w:val="none" w:sz="0" w:space="0" w:color="auto"/>
        <w:left w:val="none" w:sz="0" w:space="0" w:color="auto"/>
        <w:bottom w:val="none" w:sz="0" w:space="0" w:color="auto"/>
        <w:right w:val="none" w:sz="0" w:space="0" w:color="auto"/>
      </w:divBdr>
    </w:div>
    <w:div w:id="1515344644">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7931485">
      <w:bodyDiv w:val="1"/>
      <w:marLeft w:val="0"/>
      <w:marRight w:val="0"/>
      <w:marTop w:val="0"/>
      <w:marBottom w:val="0"/>
      <w:divBdr>
        <w:top w:val="none" w:sz="0" w:space="0" w:color="auto"/>
        <w:left w:val="none" w:sz="0" w:space="0" w:color="auto"/>
        <w:bottom w:val="none" w:sz="0" w:space="0" w:color="auto"/>
        <w:right w:val="none" w:sz="0" w:space="0" w:color="auto"/>
      </w:divBdr>
    </w:div>
    <w:div w:id="16468572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168698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87576473">
      <w:bodyDiv w:val="1"/>
      <w:marLeft w:val="0"/>
      <w:marRight w:val="0"/>
      <w:marTop w:val="0"/>
      <w:marBottom w:val="0"/>
      <w:divBdr>
        <w:top w:val="none" w:sz="0" w:space="0" w:color="auto"/>
        <w:left w:val="none" w:sz="0" w:space="0" w:color="auto"/>
        <w:bottom w:val="none" w:sz="0" w:space="0" w:color="auto"/>
        <w:right w:val="none" w:sz="0" w:space="0" w:color="auto"/>
      </w:divBdr>
    </w:div>
    <w:div w:id="1808549734">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8784207">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184983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5AIRPNAIUNRU-1830940522-4971</_dlc_DocId>
    <_dlc_DocIdUrl xmlns="71c5aaf6-e6ce-465b-b873-5148d2a4c105">
      <Url>https://nokia.sharepoint.com/sites/c5g/5gradio/_layouts/15/DocIdRedir.aspx?ID=5AIRPNAIUNRU-1830940522-4971</Url>
      <Description>5AIRPNAIUNRU-1830940522-4971</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CB358-B381-44CF-98AF-2E647DDF9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3.xml><?xml version="1.0" encoding="utf-8"?>
<ds:datastoreItem xmlns:ds="http://schemas.openxmlformats.org/officeDocument/2006/customXml" ds:itemID="{FB44DFC4-A9E7-4D79-AE4B-50C7FD91F0A6}">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ebabf6ce-2443-438c-9946-ecc878e7654a"/>
    <ds:schemaRef ds:uri="3b34c8f0-1ef5-4d1e-bb66-517ce7fe7356"/>
    <ds:schemaRef ds:uri="http://www.w3.org/XML/1998/namespac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AB5123B6-54EC-4536-8CC7-8FE75B994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3</Pages>
  <Words>1546</Words>
  <Characters>8463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3</cp:revision>
  <cp:lastPrinted>2016-06-20T11:35:00Z</cp:lastPrinted>
  <dcterms:created xsi:type="dcterms:W3CDTF">2019-02-15T13:30:00Z</dcterms:created>
  <dcterms:modified xsi:type="dcterms:W3CDTF">2019-02-15T13:47:00Z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c2317fc7-9a10-4227-ba4d-3b07c1916b84</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ies>
</file>